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CF" w:rsidRDefault="003320CF" w:rsidP="00EA3E41">
      <w:pPr>
        <w:pStyle w:val="a6"/>
        <w:widowControl/>
        <w:shd w:val="clear" w:color="auto" w:fill="FFFFFF"/>
        <w:spacing w:before="0" w:after="0"/>
        <w:jc w:val="center"/>
        <w:rPr>
          <w:rFonts w:ascii="宋体" w:eastAsia="宋体" w:hAnsi="宋体" w:cs="宋体" w:hint="eastAsia"/>
          <w:color w:val="333333"/>
          <w:sz w:val="44"/>
          <w:szCs w:val="44"/>
          <w:shd w:val="clear" w:color="auto" w:fill="FFFFFF"/>
        </w:rPr>
      </w:pPr>
    </w:p>
    <w:p w:rsidR="00117F54" w:rsidRDefault="00117F54" w:rsidP="00EA3E41">
      <w:pPr>
        <w:pStyle w:val="a6"/>
        <w:widowControl/>
        <w:shd w:val="clear" w:color="auto" w:fill="FFFFFF"/>
        <w:spacing w:before="0" w:after="0"/>
        <w:jc w:val="center"/>
        <w:rPr>
          <w:rFonts w:ascii="宋体" w:eastAsia="宋体" w:hAnsi="宋体" w:cs="宋体"/>
          <w:color w:val="333333"/>
          <w:sz w:val="44"/>
          <w:szCs w:val="44"/>
          <w:shd w:val="clear" w:color="auto" w:fill="FFFFFF"/>
        </w:rPr>
      </w:pPr>
      <w:r w:rsidRPr="00117F54">
        <w:rPr>
          <w:rFonts w:ascii="宋体" w:eastAsia="宋体" w:hAnsi="宋体" w:cs="宋体"/>
          <w:color w:val="333333"/>
          <w:sz w:val="44"/>
          <w:szCs w:val="44"/>
          <w:shd w:val="clear" w:color="auto" w:fill="FFFFFF"/>
        </w:rPr>
        <w:t>市自然资源局关于印发</w:t>
      </w:r>
    </w:p>
    <w:p w:rsidR="00EA3E41" w:rsidRPr="00117F54" w:rsidRDefault="00117F54" w:rsidP="00EA3E41">
      <w:pPr>
        <w:pStyle w:val="a6"/>
        <w:widowControl/>
        <w:shd w:val="clear" w:color="auto" w:fill="FFFFFF"/>
        <w:spacing w:before="0" w:after="0"/>
        <w:jc w:val="center"/>
        <w:rPr>
          <w:rFonts w:ascii="宋体" w:eastAsia="宋体" w:hAnsi="宋体" w:cs="宋体"/>
          <w:color w:val="333333"/>
          <w:sz w:val="44"/>
          <w:szCs w:val="44"/>
          <w:shd w:val="clear" w:color="auto" w:fill="FFFFFF"/>
        </w:rPr>
      </w:pPr>
      <w:r w:rsidRPr="00117F54">
        <w:rPr>
          <w:rFonts w:ascii="宋体" w:eastAsia="宋体" w:hAnsi="宋体" w:cs="宋体"/>
          <w:color w:val="333333"/>
          <w:sz w:val="44"/>
          <w:szCs w:val="44"/>
          <w:shd w:val="clear" w:color="auto" w:fill="FFFFFF"/>
        </w:rPr>
        <w:t>《阜新市2021年度地质灾害防治方案》的通知</w:t>
      </w:r>
    </w:p>
    <w:p w:rsidR="00117F54" w:rsidRDefault="00117F54" w:rsidP="00EA3E41">
      <w:pPr>
        <w:pStyle w:val="a6"/>
        <w:widowControl/>
        <w:shd w:val="clear" w:color="auto" w:fill="FFFFFF"/>
        <w:spacing w:before="0" w:after="0"/>
        <w:jc w:val="center"/>
        <w:rPr>
          <w:rFonts w:ascii="仿宋_GB2312" w:eastAsia="仿宋_GB2312" w:hAnsi="仿宋_GB2312" w:cs="仿宋_GB2312"/>
          <w:color w:val="333333"/>
          <w:sz w:val="32"/>
          <w:szCs w:val="32"/>
          <w:shd w:val="clear" w:color="auto" w:fill="FFFFFF"/>
        </w:rPr>
      </w:pPr>
    </w:p>
    <w:p w:rsidR="00EA3E41" w:rsidRDefault="00117F54" w:rsidP="00EA3E41">
      <w:pPr>
        <w:pStyle w:val="a6"/>
        <w:widowControl/>
        <w:shd w:val="clear" w:color="auto" w:fill="FFFFFF"/>
        <w:spacing w:before="0" w:after="0"/>
        <w:jc w:val="center"/>
        <w:rPr>
          <w:rFonts w:ascii="仿宋_GB2312" w:eastAsia="仿宋_GB2312" w:hAnsi="仿宋_GB2312" w:cs="仿宋_GB2312"/>
          <w:color w:val="333333"/>
          <w:sz w:val="32"/>
          <w:szCs w:val="32"/>
          <w:shd w:val="clear" w:color="auto" w:fill="FFFFFF"/>
        </w:rPr>
      </w:pPr>
      <w:r w:rsidRPr="00117F54">
        <w:rPr>
          <w:rFonts w:ascii="仿宋_GB2312" w:eastAsia="仿宋_GB2312" w:hAnsi="仿宋_GB2312" w:cs="仿宋_GB2312"/>
          <w:color w:val="333333"/>
          <w:sz w:val="32"/>
          <w:szCs w:val="32"/>
          <w:shd w:val="clear" w:color="auto" w:fill="FFFFFF"/>
        </w:rPr>
        <w:t>阜自然资发〔2021〕21号</w:t>
      </w:r>
    </w:p>
    <w:p w:rsidR="00117F54" w:rsidRPr="00EA3E41" w:rsidRDefault="00117F54" w:rsidP="00EA3E41">
      <w:pPr>
        <w:pStyle w:val="a6"/>
        <w:widowControl/>
        <w:shd w:val="clear" w:color="auto" w:fill="FFFFFF"/>
        <w:spacing w:before="0" w:after="0"/>
        <w:jc w:val="center"/>
        <w:rPr>
          <w:rFonts w:ascii="仿宋_GB2312" w:eastAsia="仿宋_GB2312" w:hAnsi="仿宋_GB2312" w:cs="仿宋_GB2312"/>
          <w:color w:val="333333"/>
          <w:sz w:val="32"/>
          <w:szCs w:val="32"/>
          <w:shd w:val="clear" w:color="auto" w:fill="FFFFFF"/>
        </w:rPr>
      </w:pPr>
    </w:p>
    <w:p w:rsidR="00117F54" w:rsidRDefault="00117F54" w:rsidP="00117F54">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各县区人民政府，市直有关部门、中省直有关单位：</w:t>
      </w:r>
    </w:p>
    <w:p w:rsidR="00117F54" w:rsidRDefault="00117F54" w:rsidP="00117F54">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加强全市地质灾害防治工作，最大限度减少和避免地质灾害造成的损失，维护人民群众生命和财产安全，根据《地质灾害防治条例》（国务院令第394号）规定，现将《阜新市2021年度地质灾害防治方案》印发给你们，请结合工作实际，认真贯彻落实。</w:t>
      </w:r>
    </w:p>
    <w:p w:rsidR="00117F54" w:rsidRDefault="00117F54" w:rsidP="00117F54">
      <w:pPr>
        <w:spacing w:line="576" w:lineRule="exact"/>
        <w:ind w:firstLine="640"/>
        <w:rPr>
          <w:rFonts w:ascii="仿宋_GB2312" w:eastAsia="仿宋_GB2312" w:hAnsi="仿宋_GB2312" w:cs="仿宋_GB2312"/>
          <w:sz w:val="32"/>
          <w:szCs w:val="32"/>
        </w:rPr>
      </w:pPr>
    </w:p>
    <w:p w:rsidR="00117F54" w:rsidRDefault="00117F54" w:rsidP="00117F54">
      <w:pPr>
        <w:spacing w:line="576" w:lineRule="exact"/>
        <w:ind w:firstLine="640"/>
        <w:rPr>
          <w:rFonts w:ascii="仿宋_GB2312" w:eastAsia="仿宋_GB2312" w:hAnsi="仿宋_GB2312" w:cs="仿宋_GB2312"/>
          <w:sz w:val="32"/>
          <w:szCs w:val="32"/>
        </w:rPr>
      </w:pPr>
    </w:p>
    <w:p w:rsidR="00117F54" w:rsidRDefault="00117F54" w:rsidP="00117F54">
      <w:pPr>
        <w:spacing w:line="576" w:lineRule="exact"/>
        <w:ind w:firstLine="640"/>
        <w:rPr>
          <w:rFonts w:ascii="仿宋_GB2312" w:eastAsia="仿宋_GB2312" w:hAnsi="仿宋_GB2312" w:cs="仿宋_GB2312"/>
          <w:sz w:val="32"/>
          <w:szCs w:val="32"/>
        </w:rPr>
      </w:pPr>
    </w:p>
    <w:p w:rsidR="00117F54" w:rsidRDefault="00117F54" w:rsidP="00117F54">
      <w:pPr>
        <w:spacing w:line="576" w:lineRule="exact"/>
        <w:ind w:firstLineChars="1702" w:firstLine="5446"/>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阜新市自然资源局</w:t>
      </w:r>
    </w:p>
    <w:p w:rsidR="00BC12F5" w:rsidRDefault="00117F54" w:rsidP="00117F54">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2021年5月6日</w:t>
      </w:r>
    </w:p>
    <w:p w:rsidR="00117F54" w:rsidRDefault="00117F54" w:rsidP="00117F5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（此文件公开发布）</w:t>
      </w:r>
    </w:p>
    <w:p w:rsidR="00117F54" w:rsidRDefault="00117F54" w:rsidP="00117F54">
      <w:pPr>
        <w:ind w:firstLineChars="200" w:firstLine="640"/>
        <w:rPr>
          <w:rFonts w:ascii="仿宋_GB2312" w:eastAsia="仿宋_GB2312" w:hAnsi="仿宋_GB2312" w:cs="仿宋_GB2312"/>
          <w:sz w:val="32"/>
          <w:szCs w:val="32"/>
        </w:rPr>
      </w:pPr>
    </w:p>
    <w:p w:rsidR="00117F54" w:rsidRDefault="00117F54" w:rsidP="00117F54">
      <w:pPr>
        <w:ind w:firstLineChars="200" w:firstLine="640"/>
        <w:rPr>
          <w:rFonts w:ascii="仿宋_GB2312" w:eastAsia="仿宋_GB2312" w:hAnsi="仿宋_GB2312" w:cs="仿宋_GB2312"/>
          <w:sz w:val="32"/>
          <w:szCs w:val="32"/>
        </w:rPr>
      </w:pPr>
    </w:p>
    <w:p w:rsidR="007A7E44" w:rsidRPr="00190B01" w:rsidRDefault="007A7E44" w:rsidP="007A7E44">
      <w:pPr>
        <w:spacing w:line="600" w:lineRule="exact"/>
        <w:jc w:val="center"/>
        <w:rPr>
          <w:rFonts w:ascii="黑体" w:eastAsia="黑体" w:hAnsi="黑体"/>
          <w:b/>
          <w:sz w:val="32"/>
          <w:szCs w:val="32"/>
        </w:rPr>
      </w:pPr>
      <w:r w:rsidRPr="00190B01">
        <w:rPr>
          <w:rFonts w:ascii="黑体" w:eastAsia="黑体" w:hAnsi="黑体" w:hint="eastAsia"/>
          <w:b/>
          <w:sz w:val="32"/>
          <w:szCs w:val="32"/>
        </w:rPr>
        <w:lastRenderedPageBreak/>
        <w:t>阜新市2021年度地质灾害防治方案</w:t>
      </w:r>
    </w:p>
    <w:p w:rsidR="007A7E44" w:rsidRDefault="007A7E44" w:rsidP="007A7E44">
      <w:pPr>
        <w:spacing w:line="600" w:lineRule="exact"/>
        <w:jc w:val="center"/>
        <w:rPr>
          <w:rFonts w:ascii="楷体_GB2312" w:eastAsia="楷体_GB2312" w:hAnsi="楷体_GB2312" w:cs="楷体_GB2312"/>
          <w:sz w:val="32"/>
          <w:szCs w:val="32"/>
        </w:rPr>
      </w:pPr>
    </w:p>
    <w:p w:rsidR="007A7E44" w:rsidRDefault="007A7E44" w:rsidP="007A7E44">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为切实做好今年我市地质灾害防治工作，避免或最大限度地减少地质灾害给人民生命财产造成的危害和损失，保障全市经济社会全面协调可持续发展，根据《地质灾害防治条例》(国务院令第394号)、《辽宁省人民政府关于加强地质灾害防治工作的实施意见》（辽政发〔2012〕30号）以及国家、省、市对地质灾害防治工作有关要求，结合我市近年来突发性地质灾害灾情、险情、成灾规律和2021年地质灾害气象风险趋势预测，制定本方案。</w:t>
      </w:r>
    </w:p>
    <w:p w:rsidR="007A7E44" w:rsidRDefault="007A7E44" w:rsidP="007A7E44">
      <w:pPr>
        <w:pStyle w:val="1"/>
        <w:spacing w:before="0" w:after="0" w:line="576"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一、阜新市地质灾害概况</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（一）地质灾害总体概况</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阜新市地质灾害类型主要有崩塌、滑坡、泥石流、地面塌陷、地裂缝等。目前，阜新市已调查出地质灾害隐患点44处，阜蒙县、太平区、海州区、新邱区等地是矿山较集中，地质灾害多发、易发的几个区域。</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（二）2020年地质灾害情况</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2020年阜新市未发生规模以上地质灾害。</w:t>
      </w:r>
    </w:p>
    <w:p w:rsidR="007A7E44" w:rsidRDefault="007A7E44" w:rsidP="007A7E44">
      <w:pPr>
        <w:pStyle w:val="1"/>
        <w:spacing w:before="0" w:after="0" w:line="576"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二、2021年地质灾害发展趋势预测</w:t>
      </w:r>
      <w:bookmarkStart w:id="0" w:name="_Toc292346519"/>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（一）降水趋势预测</w:t>
      </w:r>
      <w:bookmarkEnd w:id="0"/>
    </w:p>
    <w:p w:rsidR="007A7E44" w:rsidRDefault="007A7E44" w:rsidP="007A7E44">
      <w:pPr>
        <w:spacing w:line="576" w:lineRule="exact"/>
        <w:ind w:firstLineChars="200" w:firstLine="640"/>
        <w:rPr>
          <w:rFonts w:ascii="仿宋_GB2312" w:eastAsia="仿宋_GB2312" w:hAnsi="仿宋_GB2312" w:cs="仿宋_GB2312"/>
          <w:sz w:val="32"/>
          <w:szCs w:val="32"/>
        </w:rPr>
      </w:pPr>
      <w:bookmarkStart w:id="1" w:name="_Toc292346520"/>
      <w:r>
        <w:rPr>
          <w:rFonts w:ascii="仿宋_GB2312" w:eastAsia="仿宋_GB2312" w:hAnsi="仿宋_GB2312" w:cs="仿宋_GB2312" w:hint="eastAsia"/>
          <w:sz w:val="32"/>
          <w:szCs w:val="32"/>
        </w:rPr>
        <w:t>受全球气候变暖影响，极端天气事件频发，预计2021年（特</w:t>
      </w:r>
      <w:r>
        <w:rPr>
          <w:rFonts w:ascii="仿宋_GB2312" w:eastAsia="仿宋_GB2312" w:hAnsi="仿宋_GB2312" w:cs="仿宋_GB2312" w:hint="eastAsia"/>
          <w:sz w:val="32"/>
          <w:szCs w:val="32"/>
        </w:rPr>
        <w:lastRenderedPageBreak/>
        <w:t>别是汛期）我市可能出现短时强降雨天气，极易诱发崩塌、滑坡、泥石流等突发性地质灾害。全市各县区要密切关注气象预报和地质灾害气象风险预警，加强防范，切实做好防灾减灾工作。</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（二）地质灾害趋势预测</w:t>
      </w:r>
      <w:bookmarkEnd w:id="1"/>
    </w:p>
    <w:p w:rsidR="007A7E44" w:rsidRDefault="007A7E44" w:rsidP="007A7E44">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初步预测2021年全市地质灾害总体趋势与常年相比基本相当，地质灾害发生时间和分布空间也与常年基本一致。但要特别注意6—9月汛期局地强降雨诱发的崩塌、滑坡和泥石流等突发性地质灾害和人类工程活动引起的地质灾害，非汛期发生崩塌、滑坡和泥石流地质灾害接近常年，但应注意春季冻融期引发的突发性地质灾害。</w:t>
      </w:r>
    </w:p>
    <w:p w:rsidR="007A7E44" w:rsidRDefault="007A7E44" w:rsidP="007A7E44">
      <w:pPr>
        <w:pStyle w:val="1"/>
        <w:spacing w:before="0" w:after="0" w:line="576"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三、地质灾害防治工作重点</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（一）重点灾害类型和防范区域</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阜新市常见的灾害类型有滑坡、崩塌、泥石流、塌陷、地裂缝等，阜新市矿山比重大，许多矿山服务年限较长，发生崩塌、滑坡、地面塌陷的几率较大，突发性强。</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泥石流重点防治区：阜新市西南丘陵山区（阜蒙县国华梨树沟一带）。</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崩塌、滑坡重点防治区：主要为海州露天煤矿、新邱露天煤矿（百年赛道小镇）及各露天采矿场、排土场。</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地面塌陷重点防治区：阜新煤田井下开采区。</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lastRenderedPageBreak/>
        <w:t>（二）重点防范期</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全市地质灾害重点防范期为6月—9月，特别是7月下旬至8月上旬，为重点防范期。其中气象部门预报台风、短时强降雨的时段是地质灾害防范的重点时段；汛期内日降雨量大于50mm或累计过程降雨量大于100mm的时段是重点防范期中的重中之重，重点防范强降雨诱发群发型泥石流、滑坡、崩塌地质灾害。</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另外，春季冰雪冻融也易引发崩塌、滑坡和地面塌陷地质灾害，应作为地质灾害重点防范期。</w:t>
      </w:r>
    </w:p>
    <w:p w:rsidR="007A7E44" w:rsidRDefault="007A7E44" w:rsidP="007A7E44">
      <w:pPr>
        <w:pStyle w:val="1"/>
        <w:spacing w:before="0" w:after="0" w:line="576"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四、地质灾害防治措施</w:t>
      </w:r>
      <w:bookmarkStart w:id="2" w:name="_Toc292346525"/>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（一）加强领导，认真落实防灾责任</w:t>
      </w:r>
    </w:p>
    <w:bookmarkEnd w:id="2"/>
    <w:p w:rsidR="007A7E44" w:rsidRDefault="007A7E44" w:rsidP="007A7E44">
      <w:pPr>
        <w:spacing w:line="576"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各有关部门要各负其责，密切配合，共同做好地质灾害防治工作。自然资源部门要加强对地质灾害防治工作的组织、协调、指导和监督；水利、气象、交通、教育、住建、应急管理、文旅广电等部门要按照职责分工，做好相关领域地质灾害防治工作的组织实施。</w:t>
      </w:r>
    </w:p>
    <w:p w:rsidR="007A7E44" w:rsidRDefault="007A7E44" w:rsidP="007A7E44">
      <w:pPr>
        <w:spacing w:line="576" w:lineRule="exact"/>
        <w:ind w:firstLineChars="200" w:firstLine="640"/>
        <w:rPr>
          <w:rFonts w:ascii="仿宋_GB2312" w:eastAsia="仿宋_GB2312"/>
          <w:sz w:val="32"/>
          <w:szCs w:val="32"/>
        </w:rPr>
      </w:pPr>
      <w:r>
        <w:rPr>
          <w:rFonts w:ascii="仿宋_GB2312" w:eastAsia="仿宋_GB2312" w:hint="eastAsia"/>
          <w:sz w:val="32"/>
          <w:szCs w:val="32"/>
        </w:rPr>
        <w:t>各级政府主要负责人对本地区地质灾害防治工作负总责，完善逐级负责制，确保防治责任和措施层层落到实处。要把地质灾害防治工作列入政府重要议事日程，纳入政府绩效考核，考核结果作为领导班子和领导干部综合考核评价的重要内容。</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lastRenderedPageBreak/>
        <w:t>（二）统筹实施，编制“十四五”防治规划</w:t>
      </w:r>
    </w:p>
    <w:p w:rsidR="007A7E44" w:rsidRDefault="007A7E44" w:rsidP="007A7E44">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十四五”地质灾害防治规划作为地质灾害防治工作的指导性文件，是各级自然资源部门开展地质灾害防治工作的依据。要根据地质灾害特点和经济社会发展水平，全面规划调查评价、监测预警、搬迁避让、治理工程和科学技术支撑工作，统筹兼顾，突出重点，将防治重点部署在对人民生命财产安全构成直接或潜在威胁的区域。根据轻重缓急，分布实施，稳妥推进。总体上有限部署调查评价和监测预警工作，有针对性地逐步开展搬迁避让、工程治理和科学技术支撑工作。防治规划经阜新市人民政府批准后实施。</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（三）夯实基础，全力做好防灾工作</w:t>
      </w:r>
    </w:p>
    <w:p w:rsidR="007A7E44" w:rsidRDefault="007A7E44" w:rsidP="007A7E44">
      <w:pPr>
        <w:pStyle w:val="3"/>
        <w:spacing w:before="0" w:after="0"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1．编制年度防治方案</w:t>
      </w:r>
    </w:p>
    <w:p w:rsidR="007A7E44" w:rsidRDefault="007A7E44" w:rsidP="007A7E44">
      <w:pPr>
        <w:widowControl/>
        <w:tabs>
          <w:tab w:val="left" w:pos="6660"/>
        </w:tabs>
        <w:spacing w:line="576"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各县（区）自然资源部门要会同同级水利、气象、交通、教育、住建、应急管理、</w:t>
      </w:r>
      <w:r>
        <w:rPr>
          <w:rFonts w:ascii="仿宋_GB2312" w:eastAsia="仿宋_GB2312" w:hAnsi="仿宋_GB2312" w:cs="仿宋_GB2312" w:hint="eastAsia"/>
          <w:kern w:val="0"/>
          <w:sz w:val="32"/>
          <w:szCs w:val="32"/>
        </w:rPr>
        <w:t>文旅广电</w:t>
      </w:r>
      <w:r>
        <w:rPr>
          <w:rFonts w:ascii="仿宋_GB2312" w:eastAsia="仿宋_GB2312" w:hAnsi="仿宋_GB2312" w:cs="仿宋_GB2312" w:hint="eastAsia"/>
          <w:color w:val="000000"/>
          <w:sz w:val="32"/>
          <w:szCs w:val="32"/>
        </w:rPr>
        <w:t>等部门编制年度地质灾害防治方案，报当地人民政府批准后公布实施，并报上一级自然资源部门备案。</w:t>
      </w:r>
    </w:p>
    <w:p w:rsidR="007A7E44" w:rsidRDefault="007A7E44" w:rsidP="007A7E44">
      <w:pPr>
        <w:widowControl/>
        <w:tabs>
          <w:tab w:val="left" w:pos="6660"/>
        </w:tabs>
        <w:spacing w:line="576"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年度地质灾害防治方案应因地制宜，内容详实，任务明确，具有可操作性，真正起到防灾减灾的作用。</w:t>
      </w:r>
      <w:r>
        <w:rPr>
          <w:rFonts w:ascii="仿宋_GB2312" w:eastAsia="仿宋_GB2312" w:hAnsi="仿宋_GB2312" w:cs="仿宋_GB2312" w:hint="eastAsia"/>
          <w:sz w:val="32"/>
          <w:szCs w:val="32"/>
        </w:rPr>
        <w:t xml:space="preserve"> </w:t>
      </w:r>
    </w:p>
    <w:p w:rsidR="007A7E44" w:rsidRDefault="007A7E44" w:rsidP="007A7E44">
      <w:pPr>
        <w:pStyle w:val="3"/>
        <w:spacing w:before="0" w:after="0"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2.坚持做好汛期地质灾害防灾工作</w:t>
      </w:r>
    </w:p>
    <w:p w:rsidR="007A7E44" w:rsidRDefault="007A7E44" w:rsidP="007A7E44">
      <w:pPr>
        <w:widowControl/>
        <w:spacing w:line="576"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（1）坚持汛期值班制度</w:t>
      </w:r>
    </w:p>
    <w:p w:rsidR="007A7E44" w:rsidRDefault="007A7E44" w:rsidP="007A7E44">
      <w:pPr>
        <w:widowControl/>
        <w:spacing w:line="576" w:lineRule="exact"/>
        <w:ind w:firstLineChars="200" w:firstLine="640"/>
        <w:jc w:val="left"/>
        <w:rPr>
          <w:rFonts w:ascii="仿宋_GB2312" w:eastAsia="仿宋_GB2312" w:hAnsi="仿宋_GB2312" w:cs="仿宋_GB2312"/>
          <w:color w:val="000000"/>
          <w:kern w:val="0"/>
          <w:sz w:val="32"/>
          <w:szCs w:val="32"/>
          <w:lang w:val="en-GB"/>
        </w:rPr>
      </w:pPr>
      <w:r>
        <w:rPr>
          <w:rFonts w:ascii="仿宋_GB2312" w:eastAsia="仿宋_GB2312" w:hAnsi="仿宋_GB2312" w:cs="仿宋_GB2312" w:hint="eastAsia"/>
          <w:color w:val="000000"/>
          <w:kern w:val="0"/>
          <w:sz w:val="32"/>
          <w:szCs w:val="32"/>
        </w:rPr>
        <w:lastRenderedPageBreak/>
        <w:t>在汛期，各级人民政府及有关部门实行24小时值班制，保证人员不缺岗，通信畅通。值班人员</w:t>
      </w:r>
      <w:r>
        <w:rPr>
          <w:rFonts w:ascii="仿宋_GB2312" w:eastAsia="仿宋_GB2312" w:hAnsi="仿宋_GB2312" w:cs="仿宋_GB2312" w:hint="eastAsia"/>
          <w:color w:val="000000"/>
          <w:kern w:val="0"/>
          <w:sz w:val="32"/>
          <w:szCs w:val="32"/>
          <w:lang w:val="en-GB"/>
        </w:rPr>
        <w:t>认真接听各地雨情、汛情、险情、灾情报告，并按规定报告、转达、处理。</w:t>
      </w:r>
      <w:r>
        <w:rPr>
          <w:rFonts w:ascii="仿宋_GB2312" w:eastAsia="仿宋_GB2312" w:hAnsi="仿宋_GB2312" w:cs="仿宋_GB2312" w:hint="eastAsia"/>
          <w:color w:val="000000"/>
          <w:sz w:val="32"/>
          <w:szCs w:val="32"/>
        </w:rPr>
        <w:t>对汛期24小时值班的单位，值班电话及传真应抄报上级部门和有关单位。汛期值班电话做为地质灾害报警电话应向社会公布，便于及时报险。</w:t>
      </w:r>
    </w:p>
    <w:p w:rsidR="007A7E44" w:rsidRDefault="007A7E44" w:rsidP="007A7E44">
      <w:pPr>
        <w:widowControl/>
        <w:spacing w:line="576" w:lineRule="exact"/>
        <w:ind w:firstLine="646"/>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（2）坚持“三查”制度</w:t>
      </w:r>
    </w:p>
    <w:p w:rsidR="007A7E44" w:rsidRDefault="007A7E44" w:rsidP="007A7E44">
      <w:pPr>
        <w:widowControl/>
        <w:spacing w:line="576" w:lineRule="exact"/>
        <w:ind w:firstLine="646"/>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各县（区）必须建立“三查”（即汛前排查、汛中巡查、汛后核查）制度。对本区域内的地质灾害隐患点在汛前进行全面排查，了解基本情况和潜在危害，提出防治措施；汛期对重点地区、危险区及重要地质灾害隐患点进行巡查，了解其基本情况、潜在危害、防治措施落实情况及存在问题；在汛后进行核查，了解防治措施完成情况及新发生</w:t>
      </w:r>
      <w:r>
        <w:rPr>
          <w:rFonts w:ascii="仿宋_GB2312" w:eastAsia="仿宋_GB2312" w:hAnsi="仿宋_GB2312" w:cs="仿宋_GB2312" w:hint="eastAsia"/>
          <w:color w:val="000000"/>
          <w:sz w:val="32"/>
          <w:szCs w:val="32"/>
        </w:rPr>
        <w:t>地质灾害的情况和数量，以及造成的损失情况等。各县区实施地质灾害隐患点三查时应填写地质灾害隐患点汛期检查表（见附件2），工作结束后应写出专题报告。报告应分述三查的内容和防治情况，存在的问题，解决问题的措施及下一步防灾工作建议。汛前，市自然资源局将选择重要地质灾害隐患点对各地进行防治工作督导检查。</w:t>
      </w:r>
    </w:p>
    <w:p w:rsidR="007A7E44" w:rsidRDefault="007A7E44" w:rsidP="007A7E44">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（3）坚持地质灾害气象风险预警制度</w:t>
      </w:r>
    </w:p>
    <w:p w:rsidR="007A7E44" w:rsidRDefault="007A7E44" w:rsidP="007A7E44">
      <w:pPr>
        <w:widowControl/>
        <w:spacing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color w:val="000000"/>
          <w:kern w:val="0"/>
          <w:sz w:val="32"/>
          <w:szCs w:val="32"/>
        </w:rPr>
        <w:t>全市地质灾害气象风险预警由市自然资源局会同市气象局负责，其结果及时报告市政府和有关各县</w:t>
      </w:r>
      <w:r>
        <w:rPr>
          <w:rFonts w:ascii="仿宋_GB2312" w:eastAsia="仿宋_GB2312" w:hAnsi="仿宋_GB2312" w:cs="仿宋_GB2312" w:hint="eastAsia"/>
          <w:color w:val="000000"/>
          <w:kern w:val="0"/>
          <w:sz w:val="32"/>
          <w:szCs w:val="32"/>
        </w:rPr>
        <w:t>区人民政府及其自然资源主管部门；继续开展全市24小时实时地质灾害气象风险预警</w:t>
      </w:r>
      <w:r>
        <w:rPr>
          <w:rFonts w:ascii="仿宋_GB2312" w:eastAsia="仿宋_GB2312" w:hAnsi="仿宋_GB2312" w:cs="仿宋_GB2312" w:hint="eastAsia"/>
          <w:color w:val="000000"/>
          <w:kern w:val="0"/>
          <w:sz w:val="32"/>
          <w:szCs w:val="32"/>
        </w:rPr>
        <w:lastRenderedPageBreak/>
        <w:t>工作；及时共享自然资源、气象部门地质灾害相关信息。地质灾害气象</w:t>
      </w:r>
      <w:r>
        <w:rPr>
          <w:rFonts w:ascii="仿宋_GB2312" w:eastAsia="仿宋_GB2312" w:hAnsi="仿宋_GB2312" w:cs="仿宋_GB2312" w:hint="eastAsia"/>
          <w:bCs/>
          <w:color w:val="000000"/>
          <w:kern w:val="0"/>
          <w:sz w:val="32"/>
          <w:szCs w:val="32"/>
        </w:rPr>
        <w:t>风险预警</w:t>
      </w:r>
      <w:r>
        <w:rPr>
          <w:rFonts w:ascii="仿宋_GB2312" w:eastAsia="仿宋_GB2312" w:hAnsi="仿宋_GB2312" w:cs="仿宋_GB2312" w:hint="eastAsia"/>
          <w:color w:val="000000"/>
          <w:kern w:val="0"/>
          <w:sz w:val="32"/>
          <w:szCs w:val="32"/>
        </w:rPr>
        <w:t>等级分为一级、二级、三级、四级，当地质灾害气象</w:t>
      </w:r>
      <w:r>
        <w:rPr>
          <w:rFonts w:ascii="仿宋_GB2312" w:eastAsia="仿宋_GB2312" w:hAnsi="仿宋_GB2312" w:cs="仿宋_GB2312" w:hint="eastAsia"/>
          <w:bCs/>
          <w:color w:val="000000"/>
          <w:kern w:val="0"/>
          <w:sz w:val="32"/>
          <w:szCs w:val="32"/>
        </w:rPr>
        <w:t>风险预警</w:t>
      </w:r>
      <w:r>
        <w:rPr>
          <w:rFonts w:ascii="仿宋_GB2312" w:eastAsia="仿宋_GB2312" w:hAnsi="仿宋_GB2312" w:cs="仿宋_GB2312" w:hint="eastAsia"/>
          <w:color w:val="000000"/>
          <w:kern w:val="0"/>
          <w:sz w:val="32"/>
          <w:szCs w:val="32"/>
        </w:rPr>
        <w:t>大于等于三级时，通过</w:t>
      </w:r>
      <w:r>
        <w:rPr>
          <w:rFonts w:ascii="仿宋_GB2312" w:eastAsia="仿宋_GB2312" w:hAnsi="仿宋_GB2312" w:cs="仿宋_GB2312" w:hint="eastAsia"/>
          <w:bCs/>
          <w:kern w:val="0"/>
          <w:sz w:val="32"/>
          <w:szCs w:val="32"/>
        </w:rPr>
        <w:t>短信平台向有关部门及相关责任人发送</w:t>
      </w:r>
      <w:r>
        <w:rPr>
          <w:rFonts w:ascii="仿宋_GB2312" w:eastAsia="仿宋_GB2312" w:hAnsi="仿宋_GB2312" w:cs="仿宋_GB2312" w:hint="eastAsia"/>
          <w:kern w:val="0"/>
          <w:sz w:val="32"/>
          <w:szCs w:val="32"/>
        </w:rPr>
        <w:t>。</w:t>
      </w:r>
    </w:p>
    <w:p w:rsidR="007A7E44" w:rsidRDefault="007A7E44" w:rsidP="007A7E44">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各县区人民政府接到本区域有可能发生地质灾害的</w:t>
      </w:r>
      <w:r>
        <w:rPr>
          <w:rFonts w:ascii="仿宋_GB2312" w:eastAsia="仿宋_GB2312" w:hAnsi="仿宋_GB2312" w:cs="仿宋_GB2312" w:hint="eastAsia"/>
          <w:bCs/>
          <w:color w:val="000000"/>
          <w:kern w:val="0"/>
          <w:sz w:val="32"/>
          <w:szCs w:val="32"/>
        </w:rPr>
        <w:t>预警预报后，依照</w:t>
      </w:r>
      <w:r>
        <w:rPr>
          <w:rFonts w:ascii="仿宋_GB2312" w:eastAsia="仿宋_GB2312" w:hAnsi="仿宋_GB2312" w:cs="仿宋_GB2312" w:hint="eastAsia"/>
          <w:color w:val="000000"/>
          <w:kern w:val="0"/>
          <w:sz w:val="32"/>
          <w:szCs w:val="32"/>
        </w:rPr>
        <w:t>防灾责任制的规定，逐级将有关信息迅速通知到地质灾害隐患点的防灾责任人、监测人和区域内的村（居）民。</w:t>
      </w:r>
    </w:p>
    <w:p w:rsidR="007A7E44" w:rsidRDefault="007A7E44" w:rsidP="007A7E44">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Cs/>
          <w:color w:val="000000"/>
          <w:kern w:val="0"/>
          <w:sz w:val="32"/>
          <w:szCs w:val="32"/>
        </w:rPr>
        <w:t>当</w:t>
      </w:r>
      <w:r>
        <w:rPr>
          <w:rFonts w:ascii="仿宋_GB2312" w:eastAsia="仿宋_GB2312" w:hAnsi="仿宋_GB2312" w:cs="仿宋_GB2312" w:hint="eastAsia"/>
          <w:color w:val="000000"/>
          <w:kern w:val="0"/>
          <w:sz w:val="32"/>
          <w:szCs w:val="32"/>
        </w:rPr>
        <w:t>地质灾害气象</w:t>
      </w:r>
      <w:r>
        <w:rPr>
          <w:rFonts w:ascii="仿宋_GB2312" w:eastAsia="仿宋_GB2312" w:hAnsi="仿宋_GB2312" w:cs="仿宋_GB2312" w:hint="eastAsia"/>
          <w:bCs/>
          <w:color w:val="000000"/>
          <w:kern w:val="0"/>
          <w:sz w:val="32"/>
          <w:szCs w:val="32"/>
        </w:rPr>
        <w:t>风险预警</w:t>
      </w:r>
      <w:r>
        <w:rPr>
          <w:rFonts w:ascii="仿宋_GB2312" w:eastAsia="仿宋_GB2312" w:hAnsi="仿宋_GB2312" w:cs="仿宋_GB2312" w:hint="eastAsia"/>
          <w:color w:val="000000"/>
          <w:kern w:val="0"/>
          <w:sz w:val="32"/>
          <w:szCs w:val="32"/>
        </w:rPr>
        <w:t>为三级时，县（区）、乡（镇）人民政府、街道办事处及有关部门应按照《年度防治方案》等要求部署防灾工作；乡（镇、街）、村（居）防灾责任人应适时组织对隐患点和危险区域进行巡查；防灾责任人、监测人应加强对隐患点和危险区域的监测和防范。发现险情应立即报告，乡（镇）人民政府、街道办事处应及时采取防灾避险措施。</w:t>
      </w:r>
    </w:p>
    <w:p w:rsidR="007A7E44" w:rsidRDefault="007A7E44" w:rsidP="007A7E44">
      <w:pPr>
        <w:widowControl/>
        <w:spacing w:line="576" w:lineRule="exact"/>
        <w:ind w:firstLine="57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Cs/>
          <w:color w:val="000000"/>
          <w:kern w:val="0"/>
          <w:sz w:val="32"/>
          <w:szCs w:val="32"/>
        </w:rPr>
        <w:t>当</w:t>
      </w:r>
      <w:r>
        <w:rPr>
          <w:rFonts w:ascii="仿宋_GB2312" w:eastAsia="仿宋_GB2312" w:hAnsi="仿宋_GB2312" w:cs="仿宋_GB2312" w:hint="eastAsia"/>
          <w:color w:val="000000"/>
          <w:kern w:val="0"/>
          <w:sz w:val="32"/>
          <w:szCs w:val="32"/>
        </w:rPr>
        <w:t>地质灾害气象</w:t>
      </w:r>
      <w:r>
        <w:rPr>
          <w:rFonts w:ascii="仿宋_GB2312" w:eastAsia="仿宋_GB2312" w:hAnsi="仿宋_GB2312" w:cs="仿宋_GB2312" w:hint="eastAsia"/>
          <w:bCs/>
          <w:color w:val="000000"/>
          <w:kern w:val="0"/>
          <w:sz w:val="32"/>
          <w:szCs w:val="32"/>
        </w:rPr>
        <w:t>风险预警</w:t>
      </w:r>
      <w:r>
        <w:rPr>
          <w:rFonts w:ascii="仿宋_GB2312" w:eastAsia="仿宋_GB2312" w:hAnsi="仿宋_GB2312" w:cs="仿宋_GB2312" w:hint="eastAsia"/>
          <w:color w:val="000000"/>
          <w:kern w:val="0"/>
          <w:sz w:val="32"/>
          <w:szCs w:val="32"/>
        </w:rPr>
        <w:t>为二级时，各级人民政府及有关部门实行24小时值班制，做好抢险救灾准备工作；乡（镇、街）、村（居）防灾责任人组织对隐患点和危险区域进行巡查；防灾责任人、监测人应加强隐患点和危险区域的监测和防范。县（区）、乡（镇）人民政府、街道办事处及时启动《应急预案》，适时组织群众转移避让。</w:t>
      </w:r>
    </w:p>
    <w:p w:rsidR="007A7E44" w:rsidRDefault="007A7E44" w:rsidP="007A7E44">
      <w:pPr>
        <w:widowControl/>
        <w:spacing w:line="576" w:lineRule="exact"/>
        <w:ind w:firstLine="57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Cs/>
          <w:color w:val="000000"/>
          <w:kern w:val="0"/>
          <w:sz w:val="32"/>
          <w:szCs w:val="32"/>
        </w:rPr>
        <w:t>当</w:t>
      </w:r>
      <w:r>
        <w:rPr>
          <w:rFonts w:ascii="仿宋_GB2312" w:eastAsia="仿宋_GB2312" w:hAnsi="仿宋_GB2312" w:cs="仿宋_GB2312" w:hint="eastAsia"/>
          <w:color w:val="000000"/>
          <w:kern w:val="0"/>
          <w:sz w:val="32"/>
          <w:szCs w:val="32"/>
        </w:rPr>
        <w:t>地质灾害气象</w:t>
      </w:r>
      <w:r>
        <w:rPr>
          <w:rFonts w:ascii="仿宋_GB2312" w:eastAsia="仿宋_GB2312" w:hAnsi="仿宋_GB2312" w:cs="仿宋_GB2312" w:hint="eastAsia"/>
          <w:bCs/>
          <w:color w:val="000000"/>
          <w:kern w:val="0"/>
          <w:sz w:val="32"/>
          <w:szCs w:val="32"/>
        </w:rPr>
        <w:t>风险预警</w:t>
      </w:r>
      <w:r>
        <w:rPr>
          <w:rFonts w:ascii="仿宋_GB2312" w:eastAsia="仿宋_GB2312" w:hAnsi="仿宋_GB2312" w:cs="仿宋_GB2312" w:hint="eastAsia"/>
          <w:color w:val="000000"/>
          <w:kern w:val="0"/>
          <w:sz w:val="32"/>
          <w:szCs w:val="32"/>
        </w:rPr>
        <w:t>为一级时，各级人民政府及有关部门24小时值班室值班，领导带班，并组织做好防灾救灾工作；</w:t>
      </w:r>
      <w:r>
        <w:rPr>
          <w:rFonts w:ascii="仿宋_GB2312" w:eastAsia="仿宋_GB2312" w:hAnsi="仿宋_GB2312" w:cs="仿宋_GB2312" w:hint="eastAsia"/>
          <w:color w:val="000000"/>
          <w:kern w:val="0"/>
          <w:sz w:val="32"/>
          <w:szCs w:val="32"/>
        </w:rPr>
        <w:lastRenderedPageBreak/>
        <w:t>县（区）应及时启动《应急预案》和抢险救灾指挥系统，乡（镇）人民政府、街道办事处立即组织受威胁的群众转移，并对其它区域进行巡查和防范，派出应急小分队或者包村干部指导防灾抗灾救灾工作。</w:t>
      </w:r>
    </w:p>
    <w:p w:rsidR="007A7E44" w:rsidRDefault="007A7E44" w:rsidP="007A7E44">
      <w:pPr>
        <w:pStyle w:val="3"/>
        <w:spacing w:before="0" w:after="0"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3.重视非汛期地质灾害防灾工作</w:t>
      </w:r>
    </w:p>
    <w:p w:rsidR="007A7E44" w:rsidRDefault="007A7E44" w:rsidP="007A7E4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自然资源部门要充分认识非汛期地质灾害防治形势的严峻性，切实做好非汛期地质灾害防范工作。高度重视春季冻融期和非汛期局部强降雨时段可能诱发的滑坡、崩塌和泥石流等地质灾害灾情险情，切实强化各项防灾措施的落实。要进一步做好非汛期值班及信息报送工作，特别在节假日期间，必须开展地质灾害应急值守，保证防灾信息畅通，灾情险情速报及时，应急处置到位。在非汛期排查工作应加强重点时段、重点区域、重要隐患点的排查力度，力求做到隐患早发现、早消除。</w:t>
      </w:r>
    </w:p>
    <w:p w:rsidR="007A7E44" w:rsidRPr="00190B01" w:rsidRDefault="007A7E44" w:rsidP="00190B01">
      <w:pPr>
        <w:pStyle w:val="2"/>
        <w:spacing w:before="0" w:after="0" w:line="576" w:lineRule="exact"/>
        <w:ind w:firstLineChars="200" w:firstLine="643"/>
        <w:rPr>
          <w:rFonts w:ascii="仿宋" w:eastAsia="仿宋" w:hAnsi="仿宋" w:cs="楷体_GB2312"/>
          <w:bCs w:val="0"/>
        </w:rPr>
      </w:pPr>
      <w:r w:rsidRPr="00190B01">
        <w:rPr>
          <w:rFonts w:ascii="仿宋" w:eastAsia="仿宋" w:hAnsi="仿宋" w:cs="楷体_GB2312" w:hint="eastAsia"/>
          <w:bCs w:val="0"/>
        </w:rPr>
        <w:t>（四）深入推进三个体系建设工作</w:t>
      </w:r>
    </w:p>
    <w:p w:rsidR="007A7E44" w:rsidRDefault="007A7E44" w:rsidP="007A7E44">
      <w:pPr>
        <w:pStyle w:val="3"/>
        <w:spacing w:before="0" w:after="0"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1．加强地质灾害调查评价体系建设</w:t>
      </w:r>
    </w:p>
    <w:p w:rsidR="007A7E44" w:rsidRDefault="007A7E44" w:rsidP="007A7E44">
      <w:pPr>
        <w:spacing w:line="576" w:lineRule="exact"/>
        <w:ind w:firstLineChars="200" w:firstLine="640"/>
        <w:rPr>
          <w:rFonts w:ascii="仿宋_GB2312" w:eastAsia="仿宋_GB2312"/>
          <w:sz w:val="32"/>
          <w:szCs w:val="32"/>
        </w:rPr>
      </w:pPr>
      <w:r>
        <w:rPr>
          <w:rFonts w:ascii="仿宋_GB2312" w:eastAsia="仿宋_GB2312" w:hint="eastAsia"/>
          <w:sz w:val="32"/>
          <w:szCs w:val="32"/>
        </w:rPr>
        <w:t>做好全市地质灾害隐患点排查与复核工作，动态掌控全市地质灾害发展现状；积极推进地质灾害风险性调查与评价工作，为减灾防灾提供科学依据。</w:t>
      </w:r>
    </w:p>
    <w:p w:rsidR="007A7E44" w:rsidRDefault="007A7E44" w:rsidP="007A7E44">
      <w:pPr>
        <w:pStyle w:val="3"/>
        <w:spacing w:before="0" w:after="0"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2．强化地质灾害监测预警体系建设</w:t>
      </w:r>
    </w:p>
    <w:p w:rsidR="007A7E44" w:rsidRDefault="007A7E44" w:rsidP="007A7E44">
      <w:pPr>
        <w:widowControl/>
        <w:tabs>
          <w:tab w:val="left" w:pos="6660"/>
        </w:tabs>
        <w:spacing w:line="576" w:lineRule="exact"/>
        <w:ind w:firstLineChars="200" w:firstLine="640"/>
        <w:jc w:val="left"/>
        <w:rPr>
          <w:rFonts w:ascii="仿宋_GB2312" w:eastAsia="仿宋_GB2312" w:hAnsi="宋体" w:cs="宋体"/>
          <w:kern w:val="0"/>
          <w:sz w:val="32"/>
          <w:szCs w:val="32"/>
        </w:rPr>
      </w:pPr>
      <w:r>
        <w:rPr>
          <w:rFonts w:ascii="仿宋_GB2312" w:eastAsia="仿宋_GB2312" w:hAnsi="仿宋" w:hint="eastAsia"/>
          <w:sz w:val="32"/>
          <w:szCs w:val="32"/>
        </w:rPr>
        <w:t>进一步完善地质灾害群测群防体系，</w:t>
      </w:r>
      <w:r>
        <w:rPr>
          <w:rFonts w:ascii="仿宋_GB2312" w:eastAsia="仿宋_GB2312" w:hAnsi="宋体" w:cs="宋体" w:hint="eastAsia"/>
          <w:kern w:val="0"/>
          <w:sz w:val="32"/>
          <w:szCs w:val="32"/>
          <w:lang w:val="en-GB"/>
        </w:rPr>
        <w:t>各级</w:t>
      </w:r>
      <w:r>
        <w:rPr>
          <w:rFonts w:ascii="仿宋_GB2312" w:eastAsia="仿宋_GB2312" w:hAnsi="宋体" w:cs="Arial" w:hint="eastAsia"/>
          <w:kern w:val="0"/>
          <w:sz w:val="32"/>
          <w:szCs w:val="32"/>
        </w:rPr>
        <w:t>人民政府要进一步</w:t>
      </w:r>
      <w:r>
        <w:rPr>
          <w:rFonts w:ascii="仿宋_GB2312" w:eastAsia="仿宋_GB2312" w:hAnsi="宋体" w:cs="宋体" w:hint="eastAsia"/>
          <w:kern w:val="0"/>
          <w:sz w:val="32"/>
          <w:szCs w:val="32"/>
          <w:lang w:val="en-GB"/>
        </w:rPr>
        <w:t>建立以预防为主的地质灾害监测、预报、预警和报告体系，各级</w:t>
      </w:r>
      <w:r>
        <w:rPr>
          <w:rFonts w:ascii="仿宋_GB2312" w:eastAsia="仿宋_GB2312" w:hAnsi="宋体" w:cs="宋体" w:hint="eastAsia"/>
          <w:kern w:val="0"/>
          <w:sz w:val="32"/>
          <w:szCs w:val="32"/>
          <w:lang w:val="en-GB"/>
        </w:rPr>
        <w:lastRenderedPageBreak/>
        <w:t>自然资源、水利、气象等部门要密切合作，构建防汛、地质灾害、气象等部门互联互通的监测网络，连接有关部门和各县（区）的监测、报告、信息系统，及时传递地质灾害险情灾情、汛情、气象等信息。</w:t>
      </w:r>
    </w:p>
    <w:p w:rsidR="007A7E44" w:rsidRDefault="007A7E44" w:rsidP="007A7E44">
      <w:pPr>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落实群测群防隐患点和防灾责任人、监测人，及时更新发放“两卡”（两卡为地质灾害防灾工作明白卡、避险明白卡）。增强群众自我识别、自我防范、自我救治，社会自救互救和应急处置能力；住建、水利、交通、教育、电力、文旅广电等部门应根据各自职责，落实地质灾害防治责任人，在汛前和汛期加强对城乡基础设施、水库周边、河道岸坡、公路沿线、校舍周边、电力设施、旅游景区等区域的地质灾害隐患排查监测，发现险情及时处置并报县级以上人民政府和自然资源部门。</w:t>
      </w:r>
    </w:p>
    <w:p w:rsidR="007A7E44" w:rsidRDefault="007A7E44" w:rsidP="007A7E44">
      <w:pPr>
        <w:widowControl/>
        <w:tabs>
          <w:tab w:val="left" w:pos="6660"/>
        </w:tabs>
        <w:spacing w:line="576" w:lineRule="exact"/>
        <w:ind w:firstLineChars="200" w:firstLine="640"/>
        <w:jc w:val="left"/>
        <w:rPr>
          <w:rFonts w:ascii="仿宋_GB2312" w:eastAsia="仿宋_GB2312" w:hAnsi="仿宋"/>
          <w:sz w:val="32"/>
          <w:szCs w:val="32"/>
          <w:lang w:val="en-GB"/>
        </w:rPr>
      </w:pPr>
      <w:r>
        <w:rPr>
          <w:rFonts w:ascii="仿宋_GB2312" w:eastAsia="仿宋_GB2312" w:hAnsi="宋体" w:cs="宋体" w:hint="eastAsia"/>
          <w:kern w:val="0"/>
          <w:sz w:val="32"/>
          <w:szCs w:val="32"/>
          <w:lang w:val="en-GB"/>
        </w:rPr>
        <w:t>负责地质灾害监测的单位，</w:t>
      </w:r>
      <w:r>
        <w:rPr>
          <w:rFonts w:ascii="仿宋_GB2312" w:eastAsia="仿宋_GB2312" w:hAnsi="仿宋" w:hint="eastAsia"/>
          <w:sz w:val="32"/>
          <w:szCs w:val="32"/>
        </w:rPr>
        <w:t>要加强监测点建设，合理确定监测范围和监测点，落实责任人和监测人员，加强监测人员培训和管理，增强监测人员工作积极性。</w:t>
      </w:r>
    </w:p>
    <w:p w:rsidR="007A7E44" w:rsidRDefault="007A7E44" w:rsidP="007A7E44">
      <w:pPr>
        <w:pStyle w:val="3"/>
        <w:spacing w:before="0" w:after="0"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3．加强地质灾害综合防治体系建设</w:t>
      </w:r>
    </w:p>
    <w:p w:rsidR="007A7E44" w:rsidRDefault="007A7E44" w:rsidP="007A7E44">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各县（区）政府要把地质灾害防治工作纳入国民经济和社会发展计划，落实地质灾害防治资金。对确需治理的重要地质灾害隐患，多渠道筹措和落实治理资金，实施有效的治理</w:t>
      </w:r>
      <w:r>
        <w:rPr>
          <w:rFonts w:ascii="仿宋_GB2312" w:eastAsia="仿宋_GB2312" w:hint="eastAsia"/>
          <w:sz w:val="32"/>
          <w:szCs w:val="32"/>
        </w:rPr>
        <w:t>；</w:t>
      </w:r>
      <w:r>
        <w:rPr>
          <w:rFonts w:ascii="仿宋_GB2312" w:eastAsia="仿宋_GB2312" w:hAnsi="仿宋" w:hint="eastAsia"/>
          <w:sz w:val="32"/>
          <w:szCs w:val="32"/>
        </w:rPr>
        <w:t>依据地质灾害隐患点调查评价结果，结合扶贫开发、生态移民、新农村建设、小城镇建设、土地整治等工作，统筹安排资金，有计划、有</w:t>
      </w:r>
      <w:r>
        <w:rPr>
          <w:rFonts w:ascii="仿宋_GB2312" w:eastAsia="仿宋_GB2312" w:hAnsi="仿宋" w:hint="eastAsia"/>
          <w:sz w:val="32"/>
          <w:szCs w:val="32"/>
        </w:rPr>
        <w:lastRenderedPageBreak/>
        <w:t>步骤地实施地质灾害危险区内群众搬迁避让。</w:t>
      </w:r>
    </w:p>
    <w:p w:rsidR="007A7E44" w:rsidRDefault="007A7E44" w:rsidP="007A7E44">
      <w:pPr>
        <w:widowControl/>
        <w:spacing w:line="576" w:lineRule="exact"/>
        <w:ind w:firstLineChars="200" w:firstLine="640"/>
        <w:jc w:val="left"/>
        <w:rPr>
          <w:rFonts w:ascii="仿宋_GB2312" w:eastAsia="仿宋_GB2312" w:hAnsi="仿宋"/>
          <w:sz w:val="32"/>
          <w:szCs w:val="32"/>
        </w:rPr>
      </w:pPr>
      <w:bookmarkStart w:id="3" w:name="_Toc292346537"/>
      <w:bookmarkStart w:id="4" w:name="_Toc292304310"/>
      <w:bookmarkStart w:id="5" w:name="_Toc385839478"/>
      <w:r>
        <w:rPr>
          <w:rFonts w:ascii="仿宋_GB2312" w:eastAsia="仿宋_GB2312" w:hAnsi="仿宋" w:hint="eastAsia"/>
          <w:sz w:val="32"/>
          <w:szCs w:val="32"/>
        </w:rPr>
        <w:t>各县（区）政府</w:t>
      </w:r>
      <w:r>
        <w:rPr>
          <w:rFonts w:ascii="仿宋_GB2312" w:eastAsia="仿宋_GB2312" w:cs="宋体" w:hint="eastAsia"/>
          <w:kern w:val="0"/>
          <w:sz w:val="32"/>
          <w:szCs w:val="32"/>
        </w:rPr>
        <w:t>要重视地质灾害防治知识宣传普及，</w:t>
      </w:r>
      <w:r>
        <w:rPr>
          <w:rFonts w:ascii="仿宋_GB2312" w:eastAsia="仿宋_GB2312" w:hint="eastAsia"/>
          <w:sz w:val="32"/>
          <w:szCs w:val="32"/>
        </w:rPr>
        <w:t>要充分利用广播、电视、报刊、网络等新闻媒体，开展多层次、多形式的舆论和科普宣传，</w:t>
      </w:r>
      <w:r>
        <w:rPr>
          <w:rFonts w:ascii="仿宋_GB2312" w:eastAsia="仿宋_GB2312" w:cs="宋体" w:hint="eastAsia"/>
          <w:kern w:val="0"/>
          <w:sz w:val="32"/>
          <w:szCs w:val="32"/>
        </w:rPr>
        <w:t>普及地质灾害防治知识，提高防灾减灾意识与能力，</w:t>
      </w:r>
      <w:r>
        <w:rPr>
          <w:rFonts w:ascii="仿宋_GB2312" w:eastAsia="仿宋_GB2312" w:hAnsi="仿宋" w:hint="eastAsia"/>
          <w:sz w:val="32"/>
          <w:szCs w:val="32"/>
        </w:rPr>
        <w:t>加强自然资源部门各级工作人员的业务培训，进一步明确自然资源部门地质灾害防治工作的组织、协调、指导和监督职责，</w:t>
      </w:r>
      <w:r>
        <w:rPr>
          <w:rFonts w:ascii="仿宋_GB2312" w:eastAsia="仿宋_GB2312" w:cs="宋体" w:hint="eastAsia"/>
          <w:kern w:val="0"/>
          <w:sz w:val="32"/>
          <w:szCs w:val="32"/>
        </w:rPr>
        <w:t>使我市地质灾害防治工作上新的水平。</w:t>
      </w:r>
    </w:p>
    <w:bookmarkEnd w:id="3"/>
    <w:bookmarkEnd w:id="4"/>
    <w:bookmarkEnd w:id="5"/>
    <w:p w:rsidR="007A7E44" w:rsidRDefault="007A7E44" w:rsidP="007A7E44">
      <w:pPr>
        <w:widowControl/>
        <w:spacing w:line="576" w:lineRule="exact"/>
        <w:ind w:firstLineChars="200" w:firstLine="640"/>
        <w:jc w:val="left"/>
        <w:rPr>
          <w:rFonts w:ascii="仿宋_GB2312" w:eastAsia="仿宋_GB2312"/>
          <w:sz w:val="32"/>
          <w:szCs w:val="32"/>
        </w:rPr>
      </w:pPr>
      <w:r>
        <w:rPr>
          <w:rFonts w:ascii="仿宋_GB2312" w:eastAsia="仿宋_GB2312" w:hint="eastAsia"/>
          <w:kern w:val="0"/>
          <w:sz w:val="32"/>
          <w:szCs w:val="32"/>
        </w:rPr>
        <w:t>各级自然资源部门要严格建设项目的审核审批，切实做好建设项目地质灾害危险性评估，加强监督检查，杜绝人为活动加剧引发地质灾害的行为。逐步推进建设项目主体工程与地质灾害防治配套工程“三同时”制度，切实做到“预防为主、防治结合”的地质灾害防治原则。</w:t>
      </w:r>
      <w:bookmarkStart w:id="6" w:name="_Toc385839480"/>
    </w:p>
    <w:p w:rsidR="007A7E44" w:rsidRDefault="007A7E44" w:rsidP="007A7E44">
      <w:pPr>
        <w:spacing w:line="576" w:lineRule="exact"/>
        <w:ind w:firstLineChars="200" w:firstLine="640"/>
        <w:rPr>
          <w:rFonts w:ascii="仿宋_GB2312" w:eastAsia="仿宋_GB2312"/>
          <w:sz w:val="32"/>
          <w:szCs w:val="32"/>
        </w:rPr>
      </w:pPr>
    </w:p>
    <w:bookmarkEnd w:id="6"/>
    <w:p w:rsidR="007A7E44" w:rsidRDefault="007A7E44" w:rsidP="007A7E44">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附件：1．地质灾害灾情、险情分级划分标准</w:t>
      </w:r>
    </w:p>
    <w:p w:rsidR="007A7E44" w:rsidRDefault="007A7E44" w:rsidP="007A7E44">
      <w:pPr>
        <w:spacing w:line="576" w:lineRule="exact"/>
        <w:ind w:firstLineChars="500" w:firstLine="1600"/>
        <w:rPr>
          <w:rFonts w:ascii="仿宋_GB2312" w:eastAsia="仿宋_GB2312" w:hAnsi="仿宋"/>
          <w:sz w:val="32"/>
          <w:szCs w:val="32"/>
        </w:rPr>
      </w:pPr>
      <w:r>
        <w:rPr>
          <w:rFonts w:ascii="仿宋_GB2312" w:eastAsia="仿宋_GB2312" w:hAnsi="仿宋" w:hint="eastAsia"/>
          <w:sz w:val="32"/>
          <w:szCs w:val="32"/>
        </w:rPr>
        <w:t>2．地质灾害隐患点汛期检查表</w:t>
      </w:r>
    </w:p>
    <w:p w:rsidR="007A7E44" w:rsidRDefault="007A7E44" w:rsidP="007A7E44">
      <w:pPr>
        <w:spacing w:line="576" w:lineRule="exact"/>
        <w:ind w:firstLineChars="500" w:firstLine="1600"/>
        <w:rPr>
          <w:rFonts w:ascii="仿宋_GB2312" w:eastAsia="仿宋_GB2312" w:hAnsi="仿宋"/>
          <w:sz w:val="32"/>
          <w:szCs w:val="32"/>
        </w:rPr>
      </w:pPr>
      <w:r>
        <w:rPr>
          <w:rFonts w:ascii="仿宋_GB2312" w:eastAsia="仿宋_GB2312" w:hAnsi="仿宋" w:hint="eastAsia"/>
          <w:sz w:val="32"/>
          <w:szCs w:val="32"/>
        </w:rPr>
        <w:t>3．崩塌、滑坡、泥石流等地质灾害防灾工作明白卡</w:t>
      </w:r>
    </w:p>
    <w:p w:rsidR="007A7E44" w:rsidRDefault="007A7E44" w:rsidP="007A7E44">
      <w:pPr>
        <w:spacing w:line="576" w:lineRule="exact"/>
        <w:ind w:firstLineChars="500" w:firstLine="1600"/>
        <w:rPr>
          <w:rFonts w:ascii="仿宋_GB2312" w:eastAsia="仿宋_GB2312" w:hAnsi="仿宋"/>
          <w:sz w:val="32"/>
          <w:szCs w:val="32"/>
        </w:rPr>
      </w:pPr>
      <w:r>
        <w:rPr>
          <w:rFonts w:ascii="仿宋_GB2312" w:eastAsia="仿宋_GB2312" w:hAnsi="仿宋" w:hint="eastAsia"/>
          <w:sz w:val="32"/>
          <w:szCs w:val="32"/>
        </w:rPr>
        <w:t>4．崩塌、滑坡、泥石流等地质灾害防灾避险明白卡</w:t>
      </w:r>
    </w:p>
    <w:p w:rsidR="007A7E44" w:rsidRDefault="007A7E44" w:rsidP="007A7E44">
      <w:pPr>
        <w:spacing w:line="576" w:lineRule="exact"/>
        <w:ind w:firstLineChars="500" w:firstLine="1600"/>
        <w:rPr>
          <w:rFonts w:ascii="仿宋_GB2312" w:eastAsia="仿宋_GB2312" w:hAnsi="仿宋"/>
          <w:sz w:val="32"/>
          <w:szCs w:val="32"/>
        </w:rPr>
      </w:pPr>
      <w:r>
        <w:rPr>
          <w:rFonts w:ascii="仿宋_GB2312" w:eastAsia="仿宋_GB2312" w:hAnsi="仿宋" w:hint="eastAsia"/>
          <w:sz w:val="32"/>
          <w:szCs w:val="32"/>
        </w:rPr>
        <w:t>5．市（县（区））地质灾害（隐患）点基本情况汇总表</w:t>
      </w:r>
    </w:p>
    <w:p w:rsidR="00117F54" w:rsidRDefault="00117F54" w:rsidP="00117F54">
      <w:pPr>
        <w:ind w:firstLineChars="200" w:firstLine="640"/>
        <w:rPr>
          <w:rFonts w:ascii="仿宋_GB2312" w:eastAsia="仿宋_GB2312" w:hAnsi="仿宋_GB2312" w:cs="仿宋_GB2312"/>
          <w:sz w:val="32"/>
          <w:szCs w:val="32"/>
        </w:rPr>
      </w:pPr>
    </w:p>
    <w:p w:rsidR="007A7E44" w:rsidRDefault="007A7E44" w:rsidP="00117F54">
      <w:pPr>
        <w:ind w:firstLineChars="200" w:firstLine="640"/>
        <w:rPr>
          <w:rFonts w:ascii="仿宋_GB2312" w:eastAsia="仿宋_GB2312" w:hAnsi="仿宋_GB2312" w:cs="仿宋_GB2312"/>
          <w:sz w:val="32"/>
          <w:szCs w:val="32"/>
        </w:rPr>
      </w:pPr>
    </w:p>
    <w:p w:rsidR="007A7E44" w:rsidRDefault="007A7E44" w:rsidP="007A7E44">
      <w:pPr>
        <w:rPr>
          <w:rFonts w:ascii="仿宋_GB2312" w:eastAsia="仿宋_GB2312" w:hAnsi="仿宋"/>
          <w:sz w:val="32"/>
          <w:szCs w:val="32"/>
        </w:rPr>
      </w:pPr>
      <w:r>
        <w:rPr>
          <w:rFonts w:ascii="仿宋_GB2312" w:eastAsia="仿宋_GB2312" w:hint="eastAsia"/>
          <w:sz w:val="32"/>
          <w:szCs w:val="32"/>
        </w:rPr>
        <w:lastRenderedPageBreak/>
        <w:t>附件1</w:t>
      </w:r>
      <w:r>
        <w:rPr>
          <w:rFonts w:ascii="仿宋_GB2312" w:eastAsia="仿宋_GB2312" w:hAnsi="仿宋" w:hint="eastAsia"/>
          <w:sz w:val="32"/>
          <w:szCs w:val="32"/>
        </w:rPr>
        <w:t>：</w:t>
      </w:r>
    </w:p>
    <w:p w:rsidR="007A7E44" w:rsidRPr="00190B01" w:rsidRDefault="007A7E44" w:rsidP="007A7E44">
      <w:pPr>
        <w:jc w:val="center"/>
        <w:rPr>
          <w:rFonts w:ascii="黑体" w:eastAsia="黑体" w:hAnsi="黑体"/>
          <w:b/>
          <w:sz w:val="32"/>
          <w:szCs w:val="32"/>
        </w:rPr>
      </w:pPr>
      <w:r w:rsidRPr="00190B01">
        <w:rPr>
          <w:rFonts w:ascii="黑体" w:eastAsia="黑体" w:hAnsi="黑体" w:hint="eastAsia"/>
          <w:b/>
          <w:sz w:val="32"/>
          <w:szCs w:val="32"/>
        </w:rPr>
        <w:t>地质灾害灾情、险情分级划分标准</w:t>
      </w:r>
    </w:p>
    <w:p w:rsidR="007A7E44" w:rsidRDefault="007A7E44" w:rsidP="007A7E44">
      <w:pPr>
        <w:ind w:firstLineChars="200" w:firstLine="640"/>
        <w:rPr>
          <w:rFonts w:ascii="仿宋_GB2312" w:eastAsia="仿宋_GB2312" w:hAnsi="仿宋"/>
          <w:sz w:val="32"/>
          <w:szCs w:val="32"/>
        </w:rPr>
      </w:pPr>
      <w:r>
        <w:rPr>
          <w:rFonts w:ascii="仿宋_GB2312" w:eastAsia="仿宋_GB2312" w:hAnsi="仿宋" w:hint="eastAsia"/>
          <w:sz w:val="32"/>
          <w:szCs w:val="32"/>
        </w:rPr>
        <w:t>特大型地质灾害灾情：因灾死亡30人(含)以上或因灾造成直接经济损失1000万元以上的地质灾害灾情；地质灾害险情：受地质灾害威胁，需搬迁转移人数在1000人以上或潜在可能造成的经济损失1亿元以上的地质灾害险情。</w:t>
      </w:r>
    </w:p>
    <w:p w:rsidR="007A7E44" w:rsidRDefault="007A7E44" w:rsidP="007A7E44">
      <w:pPr>
        <w:ind w:firstLineChars="200" w:firstLine="640"/>
        <w:rPr>
          <w:rFonts w:ascii="仿宋_GB2312" w:eastAsia="仿宋_GB2312" w:hAnsi="仿宋"/>
          <w:sz w:val="32"/>
          <w:szCs w:val="32"/>
        </w:rPr>
      </w:pPr>
      <w:r>
        <w:rPr>
          <w:rFonts w:ascii="仿宋_GB2312" w:eastAsia="仿宋_GB2312" w:hAnsi="仿宋" w:hint="eastAsia"/>
          <w:sz w:val="32"/>
          <w:szCs w:val="32"/>
        </w:rPr>
        <w:t>大型地质灾害灾情：因灾死亡10人(含)以上、30人以下，或因灾造成直接经济损失500万元以上、1000万元以下的地质灾害灾情；地质灾害险情：受地质灾害威胁，需搬迁转移人数在500人以上1000人以下，或潜在可能造成的经济损失5000万元以上1亿元以下的地质灾害险情。</w:t>
      </w:r>
    </w:p>
    <w:p w:rsidR="007A7E44" w:rsidRDefault="007A7E44" w:rsidP="007A7E44">
      <w:pPr>
        <w:ind w:firstLineChars="200" w:firstLine="640"/>
        <w:rPr>
          <w:rFonts w:ascii="仿宋_GB2312" w:eastAsia="仿宋_GB2312" w:hAnsi="仿宋"/>
          <w:sz w:val="32"/>
          <w:szCs w:val="32"/>
        </w:rPr>
      </w:pPr>
      <w:r>
        <w:rPr>
          <w:rFonts w:ascii="仿宋_GB2312" w:eastAsia="仿宋_GB2312" w:hAnsi="仿宋" w:hint="eastAsia"/>
          <w:sz w:val="32"/>
          <w:szCs w:val="32"/>
        </w:rPr>
        <w:t>中型地质灾害灾情：因灾死亡在3人(含)以上10人以下或者直接经济损失100万元以上500万元以下的；地质灾害险情：受地质灾害威胁，需搬迁转移人数在100人以上500人以下或潜在可能造成的经济损失500万元以上5000万元以下的。</w:t>
      </w:r>
    </w:p>
    <w:p w:rsidR="007A7E44" w:rsidRDefault="007A7E44" w:rsidP="007A7E44">
      <w:pPr>
        <w:ind w:firstLineChars="200" w:firstLine="640"/>
        <w:rPr>
          <w:rFonts w:ascii="仿宋_GB2312" w:eastAsia="仿宋_GB2312" w:hAnsi="仿宋"/>
          <w:sz w:val="32"/>
          <w:szCs w:val="32"/>
        </w:rPr>
      </w:pPr>
      <w:r>
        <w:rPr>
          <w:rFonts w:ascii="仿宋_GB2312" w:eastAsia="仿宋_GB2312" w:hAnsi="仿宋" w:hint="eastAsia"/>
          <w:sz w:val="32"/>
          <w:szCs w:val="32"/>
        </w:rPr>
        <w:t>小型地质灾害灾情：因灾死亡3人以下或者直接经济损失100万元以下的；地质灾害险情：受地质灾害威胁，需搬迁转移人数在100人以下或潜在可能造成的经济损失500万元以下的。</w:t>
      </w:r>
    </w:p>
    <w:p w:rsidR="007A7E44" w:rsidRDefault="007A7E44" w:rsidP="007A7E44">
      <w:pPr>
        <w:ind w:firstLineChars="200" w:firstLine="640"/>
        <w:rPr>
          <w:rFonts w:ascii="仿宋_GB2312" w:eastAsia="仿宋_GB2312" w:hAnsi="仿宋"/>
          <w:sz w:val="32"/>
          <w:szCs w:val="32"/>
        </w:rPr>
      </w:pPr>
    </w:p>
    <w:p w:rsidR="00AC4136" w:rsidRDefault="00BF16F1" w:rsidP="00BF16F1">
      <w:pPr>
        <w:spacing w:line="560" w:lineRule="exact"/>
        <w:rPr>
          <w:rFonts w:ascii="宋体" w:hAnsi="宋体"/>
          <w:sz w:val="40"/>
          <w:szCs w:val="40"/>
        </w:rPr>
      </w:pPr>
      <w:bookmarkStart w:id="7" w:name="OLE_LINK1"/>
      <w:r w:rsidRPr="00BF16F1">
        <w:rPr>
          <w:rFonts w:ascii="宋体" w:hAnsi="宋体" w:hint="eastAsia"/>
          <w:sz w:val="28"/>
          <w:szCs w:val="40"/>
        </w:rPr>
        <w:lastRenderedPageBreak/>
        <w:t>附件2</w:t>
      </w:r>
      <w:r>
        <w:rPr>
          <w:rFonts w:ascii="宋体" w:hAnsi="宋体" w:hint="eastAsia"/>
          <w:sz w:val="40"/>
          <w:szCs w:val="40"/>
        </w:rPr>
        <w:t xml:space="preserve">      </w:t>
      </w:r>
      <w:r w:rsidR="00AC4136" w:rsidRPr="00190B01">
        <w:rPr>
          <w:rFonts w:ascii="黑体" w:eastAsia="黑体" w:hAnsi="黑体" w:hint="eastAsia"/>
          <w:sz w:val="32"/>
          <w:szCs w:val="32"/>
        </w:rPr>
        <w:t>地质灾害隐患点汛期检查表</w:t>
      </w:r>
      <w:bookmarkEnd w:id="7"/>
    </w:p>
    <w:p w:rsidR="00AC4136" w:rsidRDefault="00AC4136" w:rsidP="00AC4136">
      <w:pPr>
        <w:spacing w:line="560" w:lineRule="exact"/>
        <w:rPr>
          <w:rFonts w:ascii="宋体" w:hAnsi="宋体"/>
          <w:sz w:val="24"/>
        </w:rPr>
      </w:pPr>
      <w:r>
        <w:rPr>
          <w:rFonts w:ascii="宋体" w:hAnsi="宋体" w:hint="eastAsia"/>
          <w:sz w:val="24"/>
        </w:rPr>
        <w:t>编号：</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795"/>
        <w:gridCol w:w="699"/>
        <w:gridCol w:w="1122"/>
        <w:gridCol w:w="1093"/>
        <w:gridCol w:w="199"/>
        <w:gridCol w:w="317"/>
        <w:gridCol w:w="430"/>
        <w:gridCol w:w="303"/>
        <w:gridCol w:w="8"/>
        <w:gridCol w:w="534"/>
        <w:gridCol w:w="67"/>
        <w:gridCol w:w="839"/>
        <w:gridCol w:w="181"/>
        <w:gridCol w:w="574"/>
        <w:gridCol w:w="312"/>
        <w:gridCol w:w="1049"/>
      </w:tblGrid>
      <w:tr w:rsidR="00AC4136" w:rsidTr="000C179C">
        <w:trPr>
          <w:jc w:val="center"/>
        </w:trPr>
        <w:tc>
          <w:tcPr>
            <w:tcW w:w="795" w:type="dxa"/>
            <w:vMerge w:val="restart"/>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隐</w:t>
            </w:r>
          </w:p>
          <w:p w:rsidR="00AC4136" w:rsidRDefault="00AC4136" w:rsidP="000C179C">
            <w:pPr>
              <w:jc w:val="center"/>
              <w:rPr>
                <w:rFonts w:ascii="宋体" w:hAnsi="宋体"/>
                <w:szCs w:val="21"/>
              </w:rPr>
            </w:pPr>
            <w:r>
              <w:rPr>
                <w:rFonts w:ascii="宋体" w:hAnsi="宋体" w:hint="eastAsia"/>
                <w:szCs w:val="21"/>
              </w:rPr>
              <w:t>患</w:t>
            </w:r>
          </w:p>
          <w:p w:rsidR="00AC4136" w:rsidRDefault="00AC4136" w:rsidP="000C179C">
            <w:pPr>
              <w:jc w:val="center"/>
              <w:rPr>
                <w:rFonts w:ascii="宋体" w:hAnsi="宋体"/>
                <w:szCs w:val="21"/>
              </w:rPr>
            </w:pPr>
            <w:r>
              <w:rPr>
                <w:rFonts w:ascii="宋体" w:hAnsi="宋体" w:hint="eastAsia"/>
                <w:szCs w:val="21"/>
              </w:rPr>
              <w:t>点</w:t>
            </w:r>
          </w:p>
          <w:p w:rsidR="00AC4136" w:rsidRDefault="00AC4136" w:rsidP="000C179C">
            <w:pPr>
              <w:jc w:val="center"/>
              <w:rPr>
                <w:rFonts w:ascii="宋体" w:hAnsi="宋体"/>
                <w:szCs w:val="21"/>
              </w:rPr>
            </w:pPr>
            <w:r>
              <w:rPr>
                <w:rFonts w:ascii="宋体" w:hAnsi="宋体" w:hint="eastAsia"/>
                <w:szCs w:val="21"/>
              </w:rPr>
              <w:t>基</w:t>
            </w:r>
          </w:p>
          <w:p w:rsidR="00AC4136" w:rsidRDefault="00AC4136" w:rsidP="000C179C">
            <w:pPr>
              <w:jc w:val="center"/>
              <w:rPr>
                <w:rFonts w:ascii="宋体" w:hAnsi="宋体"/>
                <w:szCs w:val="21"/>
              </w:rPr>
            </w:pPr>
            <w:r>
              <w:rPr>
                <w:rFonts w:ascii="宋体" w:hAnsi="宋体" w:hint="eastAsia"/>
                <w:szCs w:val="21"/>
              </w:rPr>
              <w:t>本</w:t>
            </w:r>
          </w:p>
          <w:p w:rsidR="00AC4136" w:rsidRDefault="00AC4136" w:rsidP="000C179C">
            <w:pPr>
              <w:jc w:val="center"/>
              <w:rPr>
                <w:rFonts w:ascii="宋体" w:hAnsi="宋体"/>
                <w:szCs w:val="21"/>
              </w:rPr>
            </w:pPr>
            <w:r>
              <w:rPr>
                <w:rFonts w:ascii="宋体" w:hAnsi="宋体" w:hint="eastAsia"/>
                <w:szCs w:val="21"/>
              </w:rPr>
              <w:t>情</w:t>
            </w:r>
          </w:p>
          <w:p w:rsidR="00AC4136" w:rsidRDefault="00AC4136" w:rsidP="000C179C">
            <w:pPr>
              <w:jc w:val="center"/>
              <w:rPr>
                <w:rFonts w:ascii="宋体" w:hAnsi="宋体"/>
                <w:szCs w:val="21"/>
              </w:rPr>
            </w:pPr>
            <w:r>
              <w:rPr>
                <w:rFonts w:ascii="宋体" w:hAnsi="宋体" w:hint="eastAsia"/>
                <w:szCs w:val="21"/>
              </w:rPr>
              <w:t>况</w:t>
            </w:r>
          </w:p>
        </w:tc>
        <w:tc>
          <w:tcPr>
            <w:tcW w:w="699" w:type="dxa"/>
            <w:tcBorders>
              <w:top w:val="single" w:sz="8"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名称</w:t>
            </w:r>
          </w:p>
        </w:tc>
        <w:tc>
          <w:tcPr>
            <w:tcW w:w="3161" w:type="dxa"/>
            <w:gridSpan w:val="5"/>
            <w:tcBorders>
              <w:top w:val="single" w:sz="8" w:space="0" w:color="000000"/>
              <w:left w:val="single" w:sz="4" w:space="0" w:color="000000"/>
              <w:bottom w:val="single" w:sz="4" w:space="0" w:color="000000"/>
              <w:right w:val="single" w:sz="4" w:space="0" w:color="000000"/>
            </w:tcBorders>
            <w:vAlign w:val="center"/>
          </w:tcPr>
          <w:p w:rsidR="00AC4136" w:rsidRDefault="00AC4136" w:rsidP="000C179C">
            <w:pPr>
              <w:rPr>
                <w:rFonts w:ascii="宋体" w:hAnsi="宋体"/>
                <w:szCs w:val="21"/>
              </w:rPr>
            </w:pPr>
          </w:p>
        </w:tc>
        <w:tc>
          <w:tcPr>
            <w:tcW w:w="845" w:type="dxa"/>
            <w:gridSpan w:val="3"/>
            <w:tcBorders>
              <w:top w:val="single" w:sz="8"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地点</w:t>
            </w:r>
          </w:p>
        </w:tc>
        <w:tc>
          <w:tcPr>
            <w:tcW w:w="3022" w:type="dxa"/>
            <w:gridSpan w:val="6"/>
            <w:tcBorders>
              <w:top w:val="single" w:sz="8"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447"/>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灾害类型</w:t>
            </w:r>
          </w:p>
        </w:tc>
        <w:tc>
          <w:tcPr>
            <w:tcW w:w="2039"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rPr>
                <w:rFonts w:ascii="宋体" w:hAnsi="宋体"/>
                <w:szCs w:val="21"/>
              </w:rPr>
            </w:pPr>
          </w:p>
        </w:tc>
        <w:tc>
          <w:tcPr>
            <w:tcW w:w="1932" w:type="dxa"/>
            <w:gridSpan w:val="6"/>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灾害规模</w:t>
            </w:r>
          </w:p>
        </w:tc>
        <w:tc>
          <w:tcPr>
            <w:tcW w:w="1935" w:type="dxa"/>
            <w:gridSpan w:val="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460"/>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地理坐标</w:t>
            </w:r>
          </w:p>
        </w:tc>
        <w:tc>
          <w:tcPr>
            <w:tcW w:w="1093" w:type="dxa"/>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东经</w:t>
            </w:r>
          </w:p>
        </w:tc>
        <w:tc>
          <w:tcPr>
            <w:tcW w:w="1858" w:type="dxa"/>
            <w:gridSpan w:val="7"/>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rPr>
                <w:rFonts w:ascii="宋体" w:hAnsi="宋体"/>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北纬</w:t>
            </w:r>
          </w:p>
        </w:tc>
        <w:tc>
          <w:tcPr>
            <w:tcW w:w="2116" w:type="dxa"/>
            <w:gridSpan w:val="4"/>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潜在危害</w:t>
            </w:r>
          </w:p>
        </w:tc>
        <w:tc>
          <w:tcPr>
            <w:tcW w:w="1609"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受威胁人数(人)</w:t>
            </w:r>
          </w:p>
        </w:tc>
        <w:tc>
          <w:tcPr>
            <w:tcW w:w="1342" w:type="dxa"/>
            <w:gridSpan w:val="5"/>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594"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经济损失</w:t>
            </w:r>
          </w:p>
          <w:p w:rsidR="00AC4136" w:rsidRDefault="00AC4136" w:rsidP="000C179C">
            <w:pPr>
              <w:jc w:val="center"/>
              <w:rPr>
                <w:rFonts w:ascii="宋体" w:hAnsi="宋体"/>
                <w:szCs w:val="21"/>
              </w:rPr>
            </w:pPr>
            <w:r>
              <w:rPr>
                <w:rFonts w:ascii="宋体" w:hAnsi="宋体" w:hint="eastAsia"/>
                <w:szCs w:val="21"/>
              </w:rPr>
              <w:t>(万元)</w:t>
            </w:r>
          </w:p>
        </w:tc>
        <w:tc>
          <w:tcPr>
            <w:tcW w:w="1361" w:type="dxa"/>
            <w:gridSpan w:val="2"/>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监测方法</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tc>
      </w:tr>
      <w:tr w:rsidR="00AC4136" w:rsidTr="000C179C">
        <w:trPr>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监测责任人</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p w:rsidR="00AC4136" w:rsidRDefault="00AC4136" w:rsidP="000C179C">
            <w:pPr>
              <w:jc w:val="center"/>
              <w:rPr>
                <w:rFonts w:ascii="宋体" w:hAnsi="宋体"/>
                <w:szCs w:val="21"/>
              </w:rPr>
            </w:pP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职务</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67"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电  话:</w:t>
            </w:r>
          </w:p>
        </w:tc>
        <w:tc>
          <w:tcPr>
            <w:tcW w:w="1049" w:type="dxa"/>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村防灾负责人</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p w:rsidR="00AC4136" w:rsidRDefault="00AC4136" w:rsidP="000C179C">
            <w:pPr>
              <w:jc w:val="center"/>
              <w:rPr>
                <w:rFonts w:ascii="宋体" w:hAnsi="宋体"/>
                <w:szCs w:val="21"/>
              </w:rPr>
            </w:pP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职务</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67"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电  话:</w:t>
            </w:r>
          </w:p>
        </w:tc>
        <w:tc>
          <w:tcPr>
            <w:tcW w:w="1049" w:type="dxa"/>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乡(镇)防灾</w:t>
            </w:r>
          </w:p>
          <w:p w:rsidR="00AC4136" w:rsidRDefault="00AC4136" w:rsidP="000C179C">
            <w:pPr>
              <w:jc w:val="center"/>
              <w:rPr>
                <w:rFonts w:ascii="宋体" w:hAnsi="宋体"/>
                <w:szCs w:val="21"/>
              </w:rPr>
            </w:pPr>
            <w:r>
              <w:rPr>
                <w:rFonts w:ascii="宋体" w:hAnsi="宋体" w:hint="eastAsia"/>
                <w:szCs w:val="21"/>
              </w:rPr>
              <w:t>负责人</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职务</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67"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电  话:</w:t>
            </w:r>
          </w:p>
        </w:tc>
        <w:tc>
          <w:tcPr>
            <w:tcW w:w="1049" w:type="dxa"/>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jc w:val="center"/>
        </w:trPr>
        <w:tc>
          <w:tcPr>
            <w:tcW w:w="795" w:type="dxa"/>
            <w:vMerge/>
            <w:tcBorders>
              <w:top w:val="single" w:sz="8"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县(市)防灾</w:t>
            </w:r>
          </w:p>
          <w:p w:rsidR="00AC4136" w:rsidRDefault="00AC4136" w:rsidP="000C179C">
            <w:pPr>
              <w:jc w:val="center"/>
              <w:rPr>
                <w:rFonts w:ascii="宋体" w:hAnsi="宋体"/>
                <w:szCs w:val="21"/>
              </w:rPr>
            </w:pPr>
            <w:r>
              <w:rPr>
                <w:rFonts w:ascii="宋体" w:hAnsi="宋体" w:hint="eastAsia"/>
                <w:szCs w:val="21"/>
              </w:rPr>
              <w:t>负责人</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职务</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67"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电  话</w:t>
            </w:r>
          </w:p>
        </w:tc>
        <w:tc>
          <w:tcPr>
            <w:tcW w:w="1049" w:type="dxa"/>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390"/>
          <w:jc w:val="center"/>
        </w:trPr>
        <w:tc>
          <w:tcPr>
            <w:tcW w:w="795" w:type="dxa"/>
            <w:vMerge w:val="restart"/>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汛前排查情况</w:t>
            </w: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时间</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人员</w:t>
            </w:r>
          </w:p>
        </w:tc>
        <w:tc>
          <w:tcPr>
            <w:tcW w:w="3556" w:type="dxa"/>
            <w:gridSpan w:val="7"/>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382"/>
          <w:jc w:val="center"/>
        </w:trPr>
        <w:tc>
          <w:tcPr>
            <w:tcW w:w="795" w:type="dxa"/>
            <w:vMerge/>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隐患点特征</w:t>
            </w:r>
          </w:p>
          <w:p w:rsidR="00AC4136" w:rsidRDefault="00AC4136" w:rsidP="000C179C">
            <w:pPr>
              <w:jc w:val="center"/>
              <w:rPr>
                <w:rFonts w:ascii="宋体" w:hAnsi="宋体"/>
                <w:szCs w:val="21"/>
              </w:rPr>
            </w:pPr>
            <w:r>
              <w:rPr>
                <w:rFonts w:ascii="宋体" w:hAnsi="宋体" w:hint="eastAsia"/>
                <w:szCs w:val="21"/>
              </w:rPr>
              <w:t>及活动情况</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tc>
      </w:tr>
      <w:tr w:rsidR="00AC4136" w:rsidTr="000C179C">
        <w:trPr>
          <w:trHeight w:val="477"/>
          <w:jc w:val="center"/>
        </w:trPr>
        <w:tc>
          <w:tcPr>
            <w:tcW w:w="795" w:type="dxa"/>
            <w:vMerge/>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两卡发放情况</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tc>
      </w:tr>
      <w:tr w:rsidR="00AC4136" w:rsidTr="000C179C">
        <w:trPr>
          <w:trHeight w:val="390"/>
          <w:jc w:val="center"/>
        </w:trPr>
        <w:tc>
          <w:tcPr>
            <w:tcW w:w="795" w:type="dxa"/>
            <w:vMerge/>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措施建议</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tc>
      </w:tr>
      <w:tr w:rsidR="00AC4136" w:rsidTr="000C179C">
        <w:trPr>
          <w:trHeight w:val="369"/>
          <w:jc w:val="center"/>
        </w:trPr>
        <w:tc>
          <w:tcPr>
            <w:tcW w:w="795" w:type="dxa"/>
            <w:vMerge w:val="restart"/>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汛中巡查情况</w:t>
            </w: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时  间</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50" w:type="dxa"/>
            <w:gridSpan w:val="3"/>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人员</w:t>
            </w:r>
          </w:p>
        </w:tc>
        <w:tc>
          <w:tcPr>
            <w:tcW w:w="3564" w:type="dxa"/>
            <w:gridSpan w:val="8"/>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312"/>
          <w:jc w:val="center"/>
        </w:trPr>
        <w:tc>
          <w:tcPr>
            <w:tcW w:w="795" w:type="dxa"/>
            <w:vMerge/>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隐患点特征</w:t>
            </w:r>
          </w:p>
          <w:p w:rsidR="00AC4136" w:rsidRDefault="00AC4136" w:rsidP="000C179C">
            <w:pPr>
              <w:jc w:val="center"/>
              <w:rPr>
                <w:rFonts w:ascii="宋体" w:hAnsi="宋体"/>
                <w:szCs w:val="21"/>
              </w:rPr>
            </w:pPr>
            <w:r>
              <w:rPr>
                <w:rFonts w:ascii="宋体" w:hAnsi="宋体" w:hint="eastAsia"/>
                <w:szCs w:val="21"/>
              </w:rPr>
              <w:t>及活动情况</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312"/>
          <w:jc w:val="center"/>
        </w:trPr>
        <w:tc>
          <w:tcPr>
            <w:tcW w:w="795" w:type="dxa"/>
            <w:vMerge/>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防治措施</w:t>
            </w:r>
          </w:p>
          <w:p w:rsidR="00AC4136" w:rsidRDefault="00AC4136" w:rsidP="000C179C">
            <w:pPr>
              <w:jc w:val="center"/>
              <w:rPr>
                <w:rFonts w:ascii="宋体" w:hAnsi="宋体"/>
                <w:szCs w:val="21"/>
              </w:rPr>
            </w:pPr>
            <w:r>
              <w:rPr>
                <w:rFonts w:ascii="宋体" w:hAnsi="宋体" w:hint="eastAsia"/>
                <w:szCs w:val="21"/>
              </w:rPr>
              <w:t>落实情况</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p w:rsidR="00AC4136" w:rsidRDefault="00AC4136" w:rsidP="000C179C">
            <w:pPr>
              <w:jc w:val="center"/>
              <w:rPr>
                <w:rFonts w:ascii="宋体" w:hAnsi="宋体"/>
                <w:szCs w:val="21"/>
              </w:rPr>
            </w:pPr>
          </w:p>
        </w:tc>
      </w:tr>
      <w:tr w:rsidR="00AC4136" w:rsidTr="000C179C">
        <w:trPr>
          <w:trHeight w:val="436"/>
          <w:jc w:val="center"/>
        </w:trPr>
        <w:tc>
          <w:tcPr>
            <w:tcW w:w="795" w:type="dxa"/>
            <w:vMerge/>
            <w:tcBorders>
              <w:top w:val="single" w:sz="4" w:space="0" w:color="000000"/>
              <w:left w:val="single" w:sz="8" w:space="0" w:color="000000"/>
              <w:bottom w:val="single" w:sz="4"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存在问题</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tc>
      </w:tr>
      <w:tr w:rsidR="00AC4136" w:rsidTr="000C179C">
        <w:trPr>
          <w:trHeight w:val="390"/>
          <w:jc w:val="center"/>
        </w:trPr>
        <w:tc>
          <w:tcPr>
            <w:tcW w:w="795" w:type="dxa"/>
            <w:vMerge w:val="restart"/>
            <w:tcBorders>
              <w:top w:val="single" w:sz="4" w:space="0" w:color="000000"/>
              <w:left w:val="single" w:sz="8" w:space="0" w:color="000000"/>
              <w:bottom w:val="single" w:sz="8"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汛后核查情况</w:t>
            </w: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时  间</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人员</w:t>
            </w:r>
          </w:p>
        </w:tc>
        <w:tc>
          <w:tcPr>
            <w:tcW w:w="3556" w:type="dxa"/>
            <w:gridSpan w:val="7"/>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jc w:val="center"/>
              <w:rPr>
                <w:rFonts w:ascii="宋体" w:hAnsi="宋体"/>
                <w:szCs w:val="21"/>
              </w:rPr>
            </w:pPr>
          </w:p>
        </w:tc>
      </w:tr>
      <w:tr w:rsidR="00AC4136" w:rsidTr="000C179C">
        <w:trPr>
          <w:trHeight w:val="390"/>
          <w:jc w:val="center"/>
        </w:trPr>
        <w:tc>
          <w:tcPr>
            <w:tcW w:w="795" w:type="dxa"/>
            <w:vMerge/>
            <w:tcBorders>
              <w:top w:val="single" w:sz="4" w:space="0" w:color="000000"/>
              <w:left w:val="single" w:sz="8" w:space="0" w:color="000000"/>
              <w:bottom w:val="single" w:sz="8"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4"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隐患点特征</w:t>
            </w:r>
          </w:p>
          <w:p w:rsidR="00AC4136" w:rsidRDefault="00AC4136" w:rsidP="000C179C">
            <w:pPr>
              <w:jc w:val="center"/>
              <w:rPr>
                <w:rFonts w:ascii="宋体" w:hAnsi="宋体"/>
                <w:szCs w:val="21"/>
              </w:rPr>
            </w:pPr>
            <w:r>
              <w:rPr>
                <w:rFonts w:ascii="宋体" w:hAnsi="宋体" w:hint="eastAsia"/>
                <w:szCs w:val="21"/>
              </w:rPr>
              <w:t>及活动情况</w:t>
            </w:r>
          </w:p>
        </w:tc>
        <w:tc>
          <w:tcPr>
            <w:tcW w:w="5906" w:type="dxa"/>
            <w:gridSpan w:val="13"/>
            <w:tcBorders>
              <w:top w:val="single" w:sz="4" w:space="0" w:color="000000"/>
              <w:left w:val="single" w:sz="4" w:space="0" w:color="000000"/>
              <w:bottom w:val="single" w:sz="4" w:space="0" w:color="000000"/>
              <w:right w:val="single" w:sz="8" w:space="0" w:color="000000"/>
            </w:tcBorders>
            <w:vAlign w:val="center"/>
          </w:tcPr>
          <w:p w:rsidR="00AC4136" w:rsidRDefault="00AC4136" w:rsidP="000C179C">
            <w:pPr>
              <w:rPr>
                <w:rFonts w:ascii="宋体" w:hAnsi="宋体"/>
                <w:szCs w:val="21"/>
              </w:rPr>
            </w:pPr>
          </w:p>
        </w:tc>
      </w:tr>
      <w:tr w:rsidR="00AC4136" w:rsidTr="000C179C">
        <w:trPr>
          <w:trHeight w:val="267"/>
          <w:jc w:val="center"/>
        </w:trPr>
        <w:tc>
          <w:tcPr>
            <w:tcW w:w="795" w:type="dxa"/>
            <w:vMerge/>
            <w:tcBorders>
              <w:top w:val="single" w:sz="4" w:space="0" w:color="000000"/>
              <w:left w:val="single" w:sz="8" w:space="0" w:color="000000"/>
              <w:bottom w:val="single" w:sz="8" w:space="0" w:color="000000"/>
              <w:right w:val="single" w:sz="4" w:space="0" w:color="000000"/>
            </w:tcBorders>
            <w:vAlign w:val="center"/>
          </w:tcPr>
          <w:p w:rsidR="00AC4136" w:rsidRDefault="00AC4136" w:rsidP="000C179C">
            <w:pPr>
              <w:widowControl/>
              <w:jc w:val="center"/>
              <w:rPr>
                <w:rFonts w:ascii="宋体" w:hAnsi="宋体"/>
                <w:szCs w:val="21"/>
              </w:rPr>
            </w:pPr>
          </w:p>
        </w:tc>
        <w:tc>
          <w:tcPr>
            <w:tcW w:w="1821" w:type="dxa"/>
            <w:gridSpan w:val="2"/>
            <w:tcBorders>
              <w:top w:val="single" w:sz="4" w:space="0" w:color="000000"/>
              <w:left w:val="single" w:sz="4" w:space="0" w:color="000000"/>
              <w:bottom w:val="single" w:sz="8" w:space="0" w:color="000000"/>
              <w:right w:val="single" w:sz="4" w:space="0" w:color="000000"/>
            </w:tcBorders>
            <w:vAlign w:val="center"/>
          </w:tcPr>
          <w:p w:rsidR="00AC4136" w:rsidRDefault="00AC4136" w:rsidP="000C179C">
            <w:pPr>
              <w:jc w:val="center"/>
              <w:rPr>
                <w:rFonts w:ascii="宋体" w:hAnsi="宋体"/>
                <w:szCs w:val="21"/>
              </w:rPr>
            </w:pPr>
            <w:r>
              <w:rPr>
                <w:rFonts w:ascii="宋体" w:hAnsi="宋体" w:hint="eastAsia"/>
                <w:szCs w:val="21"/>
              </w:rPr>
              <w:t>防治措施</w:t>
            </w:r>
          </w:p>
          <w:p w:rsidR="00AC4136" w:rsidRDefault="00AC4136" w:rsidP="000C179C">
            <w:pPr>
              <w:jc w:val="center"/>
              <w:rPr>
                <w:rFonts w:ascii="宋体" w:hAnsi="宋体"/>
                <w:szCs w:val="21"/>
              </w:rPr>
            </w:pPr>
            <w:r>
              <w:rPr>
                <w:rFonts w:ascii="宋体" w:hAnsi="宋体" w:hint="eastAsia"/>
                <w:szCs w:val="21"/>
              </w:rPr>
              <w:t>完成情况</w:t>
            </w:r>
          </w:p>
        </w:tc>
        <w:tc>
          <w:tcPr>
            <w:tcW w:w="5906" w:type="dxa"/>
            <w:gridSpan w:val="13"/>
            <w:tcBorders>
              <w:top w:val="single" w:sz="4" w:space="0" w:color="000000"/>
              <w:left w:val="single" w:sz="4" w:space="0" w:color="000000"/>
              <w:bottom w:val="single" w:sz="8" w:space="0" w:color="000000"/>
              <w:right w:val="single" w:sz="8" w:space="0" w:color="000000"/>
            </w:tcBorders>
            <w:vAlign w:val="center"/>
          </w:tcPr>
          <w:p w:rsidR="00AC4136" w:rsidRDefault="00AC4136" w:rsidP="000C179C">
            <w:pPr>
              <w:jc w:val="center"/>
              <w:rPr>
                <w:rFonts w:ascii="宋体" w:hAnsi="宋体"/>
                <w:szCs w:val="21"/>
              </w:rPr>
            </w:pPr>
          </w:p>
          <w:p w:rsidR="00AC4136" w:rsidRDefault="00AC4136" w:rsidP="000C179C">
            <w:pPr>
              <w:jc w:val="center"/>
              <w:rPr>
                <w:rFonts w:ascii="宋体" w:hAnsi="宋体"/>
                <w:szCs w:val="21"/>
              </w:rPr>
            </w:pPr>
          </w:p>
        </w:tc>
      </w:tr>
    </w:tbl>
    <w:p w:rsidR="00AC4136" w:rsidRDefault="00AC4136" w:rsidP="00AC4136">
      <w:pPr>
        <w:rPr>
          <w:rFonts w:ascii="宋体" w:hAnsi="宋体"/>
          <w:szCs w:val="21"/>
        </w:rPr>
      </w:pPr>
      <w:r>
        <w:rPr>
          <w:rFonts w:ascii="宋体" w:hAnsi="宋体" w:hint="eastAsia"/>
          <w:szCs w:val="21"/>
        </w:rPr>
        <w:t>填表人：                                       审核人：</w:t>
      </w:r>
    </w:p>
    <w:tbl>
      <w:tblPr>
        <w:tblW w:w="9255" w:type="dxa"/>
        <w:tblLayout w:type="fixed"/>
        <w:tblCellMar>
          <w:left w:w="0" w:type="dxa"/>
          <w:right w:w="0" w:type="dxa"/>
        </w:tblCellMar>
        <w:tblLook w:val="0000"/>
      </w:tblPr>
      <w:tblGrid>
        <w:gridCol w:w="1648"/>
        <w:gridCol w:w="1804"/>
        <w:gridCol w:w="941"/>
        <w:gridCol w:w="1064"/>
        <w:gridCol w:w="1732"/>
        <w:gridCol w:w="872"/>
        <w:gridCol w:w="1194"/>
      </w:tblGrid>
      <w:tr w:rsidR="00AC4136" w:rsidTr="008C6033">
        <w:trPr>
          <w:trHeight w:val="285"/>
        </w:trPr>
        <w:tc>
          <w:tcPr>
            <w:tcW w:w="9255" w:type="dxa"/>
            <w:gridSpan w:val="7"/>
            <w:tcBorders>
              <w:top w:val="nil"/>
              <w:left w:val="nil"/>
              <w:bottom w:val="nil"/>
              <w:right w:val="nil"/>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kern w:val="0"/>
                <w:sz w:val="24"/>
              </w:rPr>
            </w:pPr>
          </w:p>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lastRenderedPageBreak/>
              <w:t>附件3</w:t>
            </w:r>
          </w:p>
        </w:tc>
      </w:tr>
      <w:tr w:rsidR="00AC4136" w:rsidTr="008C6033">
        <w:trPr>
          <w:trHeight w:val="1065"/>
        </w:trPr>
        <w:tc>
          <w:tcPr>
            <w:tcW w:w="9255" w:type="dxa"/>
            <w:gridSpan w:val="7"/>
            <w:tcBorders>
              <w:top w:val="nil"/>
              <w:left w:val="nil"/>
              <w:bottom w:val="nil"/>
              <w:right w:val="nil"/>
            </w:tcBorders>
            <w:tcMar>
              <w:top w:w="15" w:type="dxa"/>
              <w:left w:w="15" w:type="dxa"/>
              <w:right w:w="15" w:type="dxa"/>
            </w:tcMar>
          </w:tcPr>
          <w:p w:rsidR="00AC4136" w:rsidRDefault="00AC4136" w:rsidP="000C179C">
            <w:pPr>
              <w:widowControl/>
              <w:jc w:val="center"/>
              <w:textAlignment w:val="top"/>
              <w:rPr>
                <w:rFonts w:ascii="方正小标宋简体" w:eastAsia="方正小标宋简体" w:hAnsi="方正小标宋简体" w:cs="方正小标宋简体"/>
                <w:color w:val="000000"/>
                <w:sz w:val="36"/>
                <w:szCs w:val="36"/>
              </w:rPr>
            </w:pPr>
            <w:r w:rsidRPr="00190B01">
              <w:rPr>
                <w:rFonts w:ascii="黑体" w:eastAsia="黑体" w:hAnsi="黑体"/>
                <w:sz w:val="32"/>
                <w:szCs w:val="32"/>
              </w:rPr>
              <w:lastRenderedPageBreak/>
              <w:t>崩塌、滑坡、泥石流等地质灾害                                            防灾工作明白卡</w:t>
            </w:r>
          </w:p>
        </w:tc>
      </w:tr>
      <w:tr w:rsidR="00AC4136" w:rsidTr="008C6033">
        <w:trPr>
          <w:trHeight w:val="375"/>
        </w:trPr>
        <w:tc>
          <w:tcPr>
            <w:tcW w:w="9255" w:type="dxa"/>
            <w:gridSpan w:val="7"/>
            <w:tcBorders>
              <w:top w:val="nil"/>
              <w:left w:val="nil"/>
              <w:bottom w:val="nil"/>
              <w:right w:val="nil"/>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 xml:space="preserve">                              编号： </w:t>
            </w:r>
            <w:r>
              <w:rPr>
                <w:rStyle w:val="font01"/>
                <w:rFonts w:hint="default"/>
              </w:rPr>
              <w:t xml:space="preserve">        </w:t>
            </w:r>
          </w:p>
        </w:tc>
      </w:tr>
      <w:tr w:rsidR="00AC4136" w:rsidTr="008C6033">
        <w:trPr>
          <w:trHeight w:val="521"/>
        </w:trPr>
        <w:tc>
          <w:tcPr>
            <w:tcW w:w="1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AC4136" w:rsidRDefault="00AC4136" w:rsidP="000C179C">
            <w:pPr>
              <w:ind w:left="113" w:right="113"/>
              <w:jc w:val="center"/>
              <w:rPr>
                <w:rFonts w:ascii="宋体" w:hAnsi="宋体"/>
                <w:szCs w:val="21"/>
              </w:rPr>
            </w:pPr>
            <w:r>
              <w:rPr>
                <w:rFonts w:ascii="宋体" w:hAnsi="宋体" w:hint="eastAsia"/>
                <w:szCs w:val="21"/>
              </w:rPr>
              <w:t>灾害基本情况表</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灾害位置</w:t>
            </w:r>
          </w:p>
        </w:tc>
        <w:tc>
          <w:tcPr>
            <w:tcW w:w="580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rPr>
                <w:rFonts w:ascii="宋体" w:hAnsi="宋体" w:cs="宋体"/>
                <w:color w:val="000000"/>
                <w:sz w:val="24"/>
              </w:rPr>
            </w:pPr>
          </w:p>
        </w:tc>
      </w:tr>
      <w:tr w:rsidR="00AC4136" w:rsidTr="008C6033">
        <w:trPr>
          <w:trHeight w:val="417"/>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类型及其规模</w:t>
            </w:r>
          </w:p>
        </w:tc>
        <w:tc>
          <w:tcPr>
            <w:tcW w:w="580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rPr>
                <w:rFonts w:ascii="宋体" w:hAnsi="宋体" w:cs="宋体"/>
                <w:color w:val="000000"/>
                <w:sz w:val="24"/>
              </w:rPr>
            </w:pPr>
          </w:p>
        </w:tc>
      </w:tr>
      <w:tr w:rsidR="00AC4136" w:rsidTr="008C6033">
        <w:trPr>
          <w:trHeight w:val="317"/>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诱 发 因 素</w:t>
            </w:r>
          </w:p>
        </w:tc>
        <w:tc>
          <w:tcPr>
            <w:tcW w:w="580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rPr>
                <w:rFonts w:ascii="宋体" w:hAnsi="宋体" w:cs="宋体"/>
                <w:color w:val="000000"/>
                <w:sz w:val="24"/>
              </w:rPr>
            </w:pPr>
          </w:p>
        </w:tc>
      </w:tr>
      <w:tr w:rsidR="00AC4136" w:rsidTr="008C6033">
        <w:trPr>
          <w:trHeight w:val="553"/>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威胁对象</w:t>
            </w:r>
          </w:p>
        </w:tc>
        <w:tc>
          <w:tcPr>
            <w:tcW w:w="580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426"/>
        </w:trPr>
        <w:tc>
          <w:tcPr>
            <w:tcW w:w="1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AC4136" w:rsidRDefault="00AC4136" w:rsidP="000C179C">
            <w:pPr>
              <w:ind w:left="113" w:right="113"/>
              <w:jc w:val="center"/>
              <w:rPr>
                <w:rFonts w:ascii="宋体" w:hAnsi="宋体"/>
                <w:szCs w:val="21"/>
              </w:rPr>
            </w:pPr>
            <w:r>
              <w:rPr>
                <w:rFonts w:ascii="宋体" w:hAnsi="宋体" w:hint="eastAsia"/>
                <w:szCs w:val="21"/>
              </w:rPr>
              <w:t>监测预报</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监测负责人</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联系电话</w:t>
            </w:r>
          </w:p>
        </w:tc>
        <w:tc>
          <w:tcPr>
            <w:tcW w:w="20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744"/>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AC4136" w:rsidRDefault="00AC4136" w:rsidP="000C179C">
            <w:pPr>
              <w:ind w:left="113" w:right="113"/>
              <w:jc w:val="center"/>
              <w:rP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监测的主要迹象</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预警的主要    手段和方法</w:t>
            </w:r>
          </w:p>
        </w:tc>
        <w:tc>
          <w:tcPr>
            <w:tcW w:w="20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530"/>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AC4136" w:rsidRDefault="00AC4136" w:rsidP="000C179C">
            <w:pPr>
              <w:ind w:left="113" w:right="113"/>
              <w:jc w:val="center"/>
              <w:rP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临灾预报的判据</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486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762"/>
        </w:trPr>
        <w:tc>
          <w:tcPr>
            <w:tcW w:w="1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rsidR="00AC4136" w:rsidRDefault="00AC4136" w:rsidP="000C179C">
            <w:pPr>
              <w:ind w:left="113" w:right="113"/>
              <w:rPr>
                <w:rFonts w:ascii="宋体" w:hAnsi="宋体"/>
                <w:szCs w:val="21"/>
              </w:rPr>
            </w:pPr>
          </w:p>
          <w:p w:rsidR="00AC4136" w:rsidRDefault="00AC4136" w:rsidP="000C179C">
            <w:pPr>
              <w:ind w:right="113" w:firstLineChars="300" w:firstLine="630"/>
              <w:rPr>
                <w:rFonts w:ascii="宋体" w:hAnsi="宋体"/>
                <w:szCs w:val="21"/>
              </w:rPr>
            </w:pPr>
            <w:r>
              <w:rPr>
                <w:rFonts w:ascii="宋体" w:hAnsi="宋体" w:hint="eastAsia"/>
                <w:szCs w:val="21"/>
              </w:rPr>
              <w:t>应急避险撤离</w:t>
            </w: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预定避灾地点</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预定疏散路线</w:t>
            </w:r>
          </w:p>
        </w:tc>
        <w:tc>
          <w:tcPr>
            <w:tcW w:w="1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预定报警信号</w:t>
            </w:r>
          </w:p>
        </w:tc>
        <w:tc>
          <w:tcPr>
            <w:tcW w:w="1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rPr>
                <w:rFonts w:ascii="宋体" w:hAnsi="宋体" w:cs="宋体"/>
                <w:color w:val="000000"/>
                <w:sz w:val="24"/>
              </w:rPr>
            </w:pPr>
          </w:p>
        </w:tc>
      </w:tr>
      <w:tr w:rsidR="00AC4136" w:rsidTr="008C6033">
        <w:trPr>
          <w:trHeight w:val="495"/>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疏散命令发布人</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值班电话</w:t>
            </w:r>
          </w:p>
        </w:tc>
        <w:tc>
          <w:tcPr>
            <w:tcW w:w="20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453"/>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抢、排险单位、负责人</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值班电话</w:t>
            </w:r>
          </w:p>
        </w:tc>
        <w:tc>
          <w:tcPr>
            <w:tcW w:w="20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762"/>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治安保卫单位、负责人</w:t>
            </w:r>
          </w:p>
        </w:tc>
        <w:tc>
          <w:tcPr>
            <w:tcW w:w="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值班电话</w:t>
            </w:r>
          </w:p>
        </w:tc>
        <w:tc>
          <w:tcPr>
            <w:tcW w:w="20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762"/>
        </w:trPr>
        <w:tc>
          <w:tcPr>
            <w:tcW w:w="1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80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医疗救护单位、负责人</w:t>
            </w:r>
          </w:p>
        </w:tc>
        <w:tc>
          <w:tcPr>
            <w:tcW w:w="94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73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值班电话</w:t>
            </w:r>
          </w:p>
        </w:tc>
        <w:tc>
          <w:tcPr>
            <w:tcW w:w="2066" w:type="dxa"/>
            <w:gridSpan w:val="2"/>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600"/>
        </w:trPr>
        <w:tc>
          <w:tcPr>
            <w:tcW w:w="4393" w:type="dxa"/>
            <w:gridSpan w:val="3"/>
            <w:tcBorders>
              <w:top w:val="single" w:sz="4" w:space="0" w:color="000000"/>
              <w:left w:val="single" w:sz="4" w:space="0" w:color="000000"/>
              <w:bottom w:val="nil"/>
              <w:right w:val="nil"/>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t>本卡发放单位：</w:t>
            </w:r>
          </w:p>
        </w:tc>
        <w:tc>
          <w:tcPr>
            <w:tcW w:w="4862" w:type="dxa"/>
            <w:gridSpan w:val="4"/>
            <w:tcBorders>
              <w:top w:val="single" w:sz="4" w:space="0" w:color="000000"/>
              <w:left w:val="nil"/>
              <w:bottom w:val="nil"/>
              <w:right w:val="single" w:sz="4" w:space="0" w:color="000000"/>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t>持卡单位或个人：</w:t>
            </w:r>
          </w:p>
        </w:tc>
      </w:tr>
      <w:tr w:rsidR="00AC4136" w:rsidTr="008C6033">
        <w:trPr>
          <w:trHeight w:val="495"/>
        </w:trPr>
        <w:tc>
          <w:tcPr>
            <w:tcW w:w="9255" w:type="dxa"/>
            <w:gridSpan w:val="7"/>
            <w:tcBorders>
              <w:top w:val="nil"/>
              <w:left w:val="single" w:sz="4" w:space="0" w:color="000000"/>
              <w:bottom w:val="nil"/>
              <w:right w:val="single" w:sz="4" w:space="0" w:color="000000"/>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t>（签章）</w:t>
            </w:r>
          </w:p>
        </w:tc>
      </w:tr>
      <w:tr w:rsidR="00AC4136" w:rsidTr="008C6033">
        <w:trPr>
          <w:trHeight w:val="525"/>
        </w:trPr>
        <w:tc>
          <w:tcPr>
            <w:tcW w:w="4393" w:type="dxa"/>
            <w:gridSpan w:val="3"/>
            <w:tcBorders>
              <w:top w:val="nil"/>
              <w:left w:val="single" w:sz="4" w:space="0" w:color="000000"/>
              <w:bottom w:val="nil"/>
              <w:right w:val="nil"/>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t xml:space="preserve">联系电话： </w:t>
            </w:r>
          </w:p>
        </w:tc>
        <w:tc>
          <w:tcPr>
            <w:tcW w:w="4862" w:type="dxa"/>
            <w:gridSpan w:val="4"/>
            <w:tcBorders>
              <w:top w:val="nil"/>
              <w:left w:val="nil"/>
              <w:bottom w:val="nil"/>
              <w:right w:val="single" w:sz="4" w:space="0" w:color="000000"/>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t>联系电话：</w:t>
            </w:r>
          </w:p>
        </w:tc>
      </w:tr>
      <w:tr w:rsidR="00AC4136" w:rsidTr="008C6033">
        <w:trPr>
          <w:trHeight w:val="600"/>
        </w:trPr>
        <w:tc>
          <w:tcPr>
            <w:tcW w:w="1648" w:type="dxa"/>
            <w:tcBorders>
              <w:top w:val="nil"/>
              <w:left w:val="single" w:sz="4" w:space="0" w:color="000000"/>
              <w:bottom w:val="single" w:sz="4" w:space="0" w:color="000000"/>
              <w:right w:val="nil"/>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日期：</w:t>
            </w:r>
          </w:p>
        </w:tc>
        <w:tc>
          <w:tcPr>
            <w:tcW w:w="2745" w:type="dxa"/>
            <w:gridSpan w:val="2"/>
            <w:tcBorders>
              <w:top w:val="nil"/>
              <w:left w:val="nil"/>
              <w:bottom w:val="single" w:sz="4" w:space="0" w:color="000000"/>
              <w:right w:val="nil"/>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c>
          <w:tcPr>
            <w:tcW w:w="1064" w:type="dxa"/>
            <w:tcBorders>
              <w:top w:val="nil"/>
              <w:left w:val="nil"/>
              <w:bottom w:val="single" w:sz="4" w:space="0" w:color="000000"/>
              <w:right w:val="nil"/>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日期：</w:t>
            </w:r>
          </w:p>
        </w:tc>
        <w:tc>
          <w:tcPr>
            <w:tcW w:w="379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C4136" w:rsidRDefault="00AC4136" w:rsidP="000C179C">
            <w:pPr>
              <w:jc w:val="center"/>
              <w:rPr>
                <w:rFonts w:ascii="宋体" w:hAnsi="宋体" w:cs="宋体"/>
                <w:color w:val="000000"/>
                <w:sz w:val="24"/>
              </w:rPr>
            </w:pPr>
          </w:p>
        </w:tc>
      </w:tr>
      <w:tr w:rsidR="00AC4136" w:rsidTr="008C6033">
        <w:trPr>
          <w:trHeight w:val="402"/>
        </w:trPr>
        <w:tc>
          <w:tcPr>
            <w:tcW w:w="5457" w:type="dxa"/>
            <w:gridSpan w:val="4"/>
            <w:tcBorders>
              <w:top w:val="nil"/>
              <w:left w:val="nil"/>
              <w:bottom w:val="nil"/>
              <w:right w:val="nil"/>
            </w:tcBorders>
            <w:noWrap/>
            <w:tcMar>
              <w:top w:w="15" w:type="dxa"/>
              <w:left w:w="15" w:type="dxa"/>
              <w:right w:w="15" w:type="dxa"/>
            </w:tcMar>
            <w:vAlign w:val="center"/>
          </w:tcPr>
          <w:p w:rsidR="00AC4136" w:rsidRDefault="00AC4136" w:rsidP="000C179C">
            <w:pPr>
              <w:widowControl/>
              <w:jc w:val="center"/>
              <w:textAlignment w:val="center"/>
              <w:rPr>
                <w:rFonts w:ascii="宋体" w:hAnsi="宋体" w:cs="宋体"/>
                <w:color w:val="000000"/>
                <w:sz w:val="24"/>
              </w:rPr>
            </w:pPr>
            <w:r>
              <w:rPr>
                <w:rFonts w:ascii="宋体" w:hAnsi="宋体" w:cs="宋体" w:hint="eastAsia"/>
                <w:color w:val="000000"/>
                <w:kern w:val="0"/>
                <w:sz w:val="24"/>
              </w:rPr>
              <w:t>（此卡发至地质灾害防灾责任单位和负责人）</w:t>
            </w:r>
          </w:p>
        </w:tc>
        <w:tc>
          <w:tcPr>
            <w:tcW w:w="3798" w:type="dxa"/>
            <w:gridSpan w:val="3"/>
            <w:tcBorders>
              <w:top w:val="nil"/>
              <w:left w:val="nil"/>
              <w:bottom w:val="nil"/>
              <w:right w:val="nil"/>
            </w:tcBorders>
            <w:noWrap/>
            <w:tcMar>
              <w:top w:w="15" w:type="dxa"/>
              <w:left w:w="15" w:type="dxa"/>
              <w:right w:w="15" w:type="dxa"/>
            </w:tcMar>
            <w:vAlign w:val="center"/>
          </w:tcPr>
          <w:p w:rsidR="00AC4136" w:rsidRDefault="00AC4136" w:rsidP="000C179C">
            <w:pPr>
              <w:widowControl/>
              <w:jc w:val="left"/>
              <w:textAlignment w:val="center"/>
              <w:rPr>
                <w:rFonts w:ascii="宋体" w:hAnsi="宋体" w:cs="宋体"/>
                <w:color w:val="000000"/>
                <w:sz w:val="24"/>
              </w:rPr>
            </w:pPr>
            <w:r>
              <w:rPr>
                <w:rFonts w:ascii="宋体" w:hAnsi="宋体" w:cs="宋体" w:hint="eastAsia"/>
                <w:color w:val="000000"/>
                <w:kern w:val="0"/>
                <w:sz w:val="24"/>
              </w:rPr>
              <w:t>中华人民共和国国土资源部印制</w:t>
            </w:r>
          </w:p>
        </w:tc>
      </w:tr>
    </w:tbl>
    <w:p w:rsidR="008C6033" w:rsidRDefault="008C6033" w:rsidP="000C179C">
      <w:pPr>
        <w:widowControl/>
        <w:jc w:val="left"/>
        <w:textAlignment w:val="center"/>
        <w:rPr>
          <w:rFonts w:ascii="方正仿宋简体" w:eastAsia="方正仿宋简体" w:hAnsi="方正仿宋简体" w:cs="方正仿宋简体"/>
          <w:color w:val="000000"/>
          <w:kern w:val="0"/>
          <w:sz w:val="24"/>
        </w:rPr>
        <w:sectPr w:rsidR="008C6033" w:rsidSect="00BC12F5">
          <w:headerReference w:type="default" r:id="rId7"/>
          <w:footerReference w:type="default" r:id="rId8"/>
          <w:pgSz w:w="11906" w:h="16838"/>
          <w:pgMar w:top="1962" w:right="1474" w:bottom="1848" w:left="1587" w:header="851" w:footer="992" w:gutter="0"/>
          <w:pgNumType w:fmt="numberInDash"/>
          <w:cols w:space="0"/>
          <w:docGrid w:type="lines" w:linePitch="312"/>
        </w:sectPr>
      </w:pPr>
    </w:p>
    <w:tbl>
      <w:tblPr>
        <w:tblW w:w="14921" w:type="dxa"/>
        <w:tblLayout w:type="fixed"/>
        <w:tblCellMar>
          <w:left w:w="0" w:type="dxa"/>
          <w:right w:w="0" w:type="dxa"/>
        </w:tblCellMar>
        <w:tblLook w:val="0000"/>
      </w:tblPr>
      <w:tblGrid>
        <w:gridCol w:w="1155"/>
        <w:gridCol w:w="1245"/>
        <w:gridCol w:w="930"/>
        <w:gridCol w:w="870"/>
        <w:gridCol w:w="1245"/>
        <w:gridCol w:w="855"/>
        <w:gridCol w:w="795"/>
        <w:gridCol w:w="1770"/>
        <w:gridCol w:w="1155"/>
        <w:gridCol w:w="1155"/>
        <w:gridCol w:w="1155"/>
        <w:gridCol w:w="1998"/>
        <w:gridCol w:w="593"/>
      </w:tblGrid>
      <w:tr w:rsidR="000B33B8" w:rsidTr="000B33B8">
        <w:trPr>
          <w:trHeight w:val="285"/>
        </w:trPr>
        <w:tc>
          <w:tcPr>
            <w:tcW w:w="14921" w:type="dxa"/>
            <w:gridSpan w:val="13"/>
            <w:tcBorders>
              <w:top w:val="nil"/>
              <w:left w:val="nil"/>
              <w:bottom w:val="nil"/>
              <w:right w:val="nil"/>
            </w:tcBorders>
            <w:noWrap/>
            <w:tcMar>
              <w:top w:w="15" w:type="dxa"/>
              <w:left w:w="15" w:type="dxa"/>
              <w:right w:w="15" w:type="dxa"/>
            </w:tcMar>
            <w:vAlign w:val="center"/>
          </w:tcPr>
          <w:p w:rsidR="000B33B8" w:rsidRDefault="000B33B8" w:rsidP="000C179C">
            <w:pPr>
              <w:widowControl/>
              <w:jc w:val="left"/>
              <w:textAlignment w:val="center"/>
              <w:rPr>
                <w:rFonts w:ascii="方正仿宋简体" w:eastAsia="方正仿宋简体" w:hAnsi="方正仿宋简体" w:cs="方正仿宋简体"/>
                <w:color w:val="000000"/>
                <w:sz w:val="24"/>
              </w:rPr>
            </w:pPr>
          </w:p>
        </w:tc>
      </w:tr>
      <w:tr w:rsidR="000B33B8" w:rsidTr="000B33B8">
        <w:trPr>
          <w:gridAfter w:val="1"/>
          <w:wAfter w:w="593" w:type="dxa"/>
          <w:trHeight w:val="690"/>
        </w:trPr>
        <w:tc>
          <w:tcPr>
            <w:tcW w:w="14328" w:type="dxa"/>
            <w:gridSpan w:val="12"/>
            <w:tcBorders>
              <w:top w:val="nil"/>
              <w:left w:val="nil"/>
              <w:bottom w:val="nil"/>
              <w:right w:val="nil"/>
            </w:tcBorders>
            <w:tcMar>
              <w:top w:w="15" w:type="dxa"/>
              <w:left w:w="15" w:type="dxa"/>
              <w:right w:w="15" w:type="dxa"/>
            </w:tcMar>
            <w:vAlign w:val="center"/>
          </w:tcPr>
          <w:p w:rsidR="000B33B8" w:rsidRDefault="005B1B59" w:rsidP="005B1B59">
            <w:pPr>
              <w:widowControl/>
              <w:jc w:val="left"/>
              <w:textAlignment w:val="top"/>
              <w:rPr>
                <w:rFonts w:ascii="方正小标宋简体" w:eastAsia="方正小标宋简体" w:hAnsi="方正小标宋简体" w:cs="方正小标宋简体"/>
                <w:color w:val="000000"/>
                <w:sz w:val="36"/>
                <w:szCs w:val="36"/>
              </w:rPr>
            </w:pPr>
            <w:r w:rsidRPr="005B1B59">
              <w:rPr>
                <w:rFonts w:ascii="宋体" w:hAnsi="宋体" w:cs="宋体" w:hint="eastAsia"/>
                <w:color w:val="000000"/>
                <w:kern w:val="0"/>
                <w:sz w:val="24"/>
              </w:rPr>
              <w:t>附件4</w:t>
            </w:r>
            <w:r>
              <w:rPr>
                <w:rFonts w:ascii="宋体" w:hAnsi="宋体" w:cs="宋体" w:hint="eastAsia"/>
                <w:color w:val="000000"/>
                <w:kern w:val="0"/>
                <w:sz w:val="24"/>
              </w:rPr>
              <w:t xml:space="preserve">                        </w:t>
            </w:r>
            <w:r w:rsidR="000B33B8" w:rsidRPr="00190B01">
              <w:rPr>
                <w:rFonts w:ascii="黑体" w:eastAsia="黑体" w:hAnsi="黑体"/>
                <w:sz w:val="32"/>
                <w:szCs w:val="32"/>
              </w:rPr>
              <w:t>崩塌、滑坡、泥石流等地质灾害防灾避险明白卡</w:t>
            </w:r>
          </w:p>
        </w:tc>
      </w:tr>
      <w:tr w:rsidR="000B33B8" w:rsidTr="000B33B8">
        <w:trPr>
          <w:gridAfter w:val="1"/>
          <w:wAfter w:w="593" w:type="dxa"/>
          <w:trHeight w:val="420"/>
        </w:trPr>
        <w:tc>
          <w:tcPr>
            <w:tcW w:w="14328" w:type="dxa"/>
            <w:gridSpan w:val="12"/>
            <w:tcBorders>
              <w:top w:val="nil"/>
              <w:left w:val="nil"/>
              <w:bottom w:val="nil"/>
              <w:right w:val="nil"/>
            </w:tcBorders>
            <w:tcMar>
              <w:top w:w="15" w:type="dxa"/>
              <w:left w:w="15" w:type="dxa"/>
              <w:right w:w="15" w:type="dxa"/>
            </w:tcMar>
            <w:vAlign w:val="center"/>
          </w:tcPr>
          <w:p w:rsidR="000B33B8" w:rsidRDefault="000B33B8" w:rsidP="000C179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 xml:space="preserve">                                                               编号 </w:t>
            </w:r>
            <w:r>
              <w:rPr>
                <w:rFonts w:ascii="宋体" w:hAnsi="宋体" w:cs="宋体" w:hint="eastAsia"/>
                <w:b/>
                <w:color w:val="000000"/>
                <w:kern w:val="0"/>
                <w:sz w:val="28"/>
                <w:szCs w:val="28"/>
                <w:u w:val="single"/>
              </w:rPr>
              <w:t xml:space="preserve">          </w:t>
            </w:r>
          </w:p>
        </w:tc>
      </w:tr>
      <w:tr w:rsidR="000B33B8" w:rsidTr="000B33B8">
        <w:trPr>
          <w:gridAfter w:val="1"/>
          <w:wAfter w:w="593" w:type="dxa"/>
          <w:trHeight w:val="492"/>
        </w:trPr>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户主          姓名</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家庭  人数</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房屋        类别</w:t>
            </w:r>
          </w:p>
        </w:tc>
        <w:tc>
          <w:tcPr>
            <w:tcW w:w="16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2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灾害基本情况</w:t>
            </w:r>
          </w:p>
        </w:tc>
      </w:tr>
      <w:tr w:rsidR="000B33B8" w:rsidTr="000B33B8">
        <w:trPr>
          <w:gridAfter w:val="1"/>
          <w:wAfter w:w="593" w:type="dxa"/>
          <w:trHeight w:val="464"/>
        </w:trPr>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家庭         住址</w:t>
            </w:r>
          </w:p>
        </w:tc>
        <w:tc>
          <w:tcPr>
            <w:tcW w:w="594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灾害类型</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灾害规模</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402"/>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家        庭         成         员        情        况</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姓名</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性别</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年龄</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姓名</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性别</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年龄</w:t>
            </w:r>
          </w:p>
        </w:tc>
        <w:tc>
          <w:tcPr>
            <w:tcW w:w="17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灾害体与本住户            的位置关系</w:t>
            </w:r>
          </w:p>
        </w:tc>
        <w:tc>
          <w:tcPr>
            <w:tcW w:w="5463"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195"/>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5463"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402"/>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灾害诱发因素</w:t>
            </w:r>
          </w:p>
        </w:tc>
        <w:tc>
          <w:tcPr>
            <w:tcW w:w="5463"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29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5463"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402"/>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本住户注意事项</w:t>
            </w:r>
          </w:p>
        </w:tc>
        <w:tc>
          <w:tcPr>
            <w:tcW w:w="5463"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9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5463"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585"/>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监        测        与          预         警</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监测人</w:t>
            </w:r>
          </w:p>
        </w:tc>
        <w:tc>
          <w:tcPr>
            <w:tcW w:w="18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联系电话</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撤      离      与       安      置</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撤 离              路 线</w:t>
            </w:r>
          </w:p>
        </w:tc>
        <w:tc>
          <w:tcPr>
            <w:tcW w:w="546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405"/>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预警信号</w:t>
            </w:r>
          </w:p>
        </w:tc>
        <w:tc>
          <w:tcPr>
            <w:tcW w:w="3900"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安置单位                地   点</w:t>
            </w:r>
          </w:p>
        </w:tc>
        <w:tc>
          <w:tcPr>
            <w:tcW w:w="231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负责人</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9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3900"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231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电话</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293"/>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预警信号发</w:t>
            </w:r>
            <w:r w:rsidRPr="008C6033">
              <w:rPr>
                <w:rFonts w:ascii="宋体" w:hAnsi="宋体" w:cs="宋体" w:hint="eastAsia"/>
                <w:color w:val="000000"/>
                <w:kern w:val="0"/>
                <w:sz w:val="24"/>
              </w:rPr>
              <w:lastRenderedPageBreak/>
              <w:t>布人</w:t>
            </w:r>
          </w:p>
        </w:tc>
        <w:tc>
          <w:tcPr>
            <w:tcW w:w="180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联系电话</w:t>
            </w:r>
          </w:p>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 xml:space="preserve">救护         </w:t>
            </w:r>
            <w:r w:rsidRPr="008C6033">
              <w:rPr>
                <w:rFonts w:ascii="宋体" w:hAnsi="宋体" w:cs="宋体" w:hint="eastAsia"/>
                <w:color w:val="000000"/>
                <w:kern w:val="0"/>
                <w:sz w:val="24"/>
              </w:rPr>
              <w:lastRenderedPageBreak/>
              <w:t>单位</w:t>
            </w:r>
          </w:p>
        </w:tc>
        <w:tc>
          <w:tcPr>
            <w:tcW w:w="231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负责人</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9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80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231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电话</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480"/>
        </w:trPr>
        <w:tc>
          <w:tcPr>
            <w:tcW w:w="333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lastRenderedPageBreak/>
              <w:t>本卡发放单位（盖章）</w:t>
            </w:r>
          </w:p>
        </w:tc>
        <w:tc>
          <w:tcPr>
            <w:tcW w:w="297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left"/>
              <w:textAlignment w:val="center"/>
              <w:rPr>
                <w:rFonts w:ascii="宋体" w:hAnsi="宋体" w:cs="宋体"/>
                <w:color w:val="000000"/>
                <w:kern w:val="0"/>
                <w:sz w:val="24"/>
              </w:rPr>
            </w:pPr>
            <w:r w:rsidRPr="008C6033">
              <w:rPr>
                <w:rFonts w:ascii="宋体" w:hAnsi="宋体" w:cs="宋体" w:hint="eastAsia"/>
                <w:color w:val="000000"/>
                <w:kern w:val="0"/>
                <w:sz w:val="24"/>
              </w:rPr>
              <w:t xml:space="preserve">负责人：               </w:t>
            </w:r>
          </w:p>
          <w:p w:rsidR="000B33B8" w:rsidRPr="008C6033" w:rsidRDefault="000B33B8" w:rsidP="000C179C">
            <w:pPr>
              <w:widowControl/>
              <w:jc w:val="left"/>
              <w:textAlignment w:val="center"/>
              <w:rPr>
                <w:rFonts w:ascii="宋体" w:hAnsi="宋体" w:cs="宋体"/>
                <w:color w:val="000000"/>
                <w:sz w:val="24"/>
              </w:rPr>
            </w:pPr>
            <w:r w:rsidRPr="008C6033">
              <w:rPr>
                <w:rFonts w:ascii="宋体" w:hAnsi="宋体" w:cs="宋体" w:hint="eastAsia"/>
                <w:color w:val="000000"/>
                <w:kern w:val="0"/>
                <w:sz w:val="24"/>
              </w:rPr>
              <w:t>联系电话：</w:t>
            </w:r>
          </w:p>
        </w:tc>
        <w:tc>
          <w:tcPr>
            <w:tcW w:w="372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left"/>
              <w:textAlignment w:val="center"/>
              <w:rPr>
                <w:rFonts w:ascii="宋体" w:hAnsi="宋体" w:cs="宋体"/>
                <w:color w:val="000000"/>
                <w:sz w:val="24"/>
              </w:rPr>
            </w:pPr>
            <w:r w:rsidRPr="008C6033">
              <w:rPr>
                <w:rFonts w:ascii="宋体" w:hAnsi="宋体" w:cs="宋体" w:hint="eastAsia"/>
                <w:color w:val="000000"/>
                <w:kern w:val="0"/>
                <w:sz w:val="24"/>
              </w:rPr>
              <w:t>户主签名：</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联系电话</w:t>
            </w:r>
          </w:p>
        </w:tc>
        <w:tc>
          <w:tcPr>
            <w:tcW w:w="3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r>
      <w:tr w:rsidR="000B33B8" w:rsidTr="000B33B8">
        <w:trPr>
          <w:gridAfter w:val="1"/>
          <w:wAfter w:w="593" w:type="dxa"/>
          <w:trHeight w:val="465"/>
        </w:trPr>
        <w:tc>
          <w:tcPr>
            <w:tcW w:w="333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center"/>
              <w:rPr>
                <w:rFonts w:ascii="宋体" w:hAnsi="宋体" w:cs="宋体"/>
                <w:color w:val="000000"/>
                <w:sz w:val="24"/>
              </w:rPr>
            </w:pPr>
          </w:p>
        </w:tc>
        <w:tc>
          <w:tcPr>
            <w:tcW w:w="29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left"/>
              <w:rPr>
                <w:rFonts w:ascii="宋体" w:hAnsi="宋体" w:cs="宋体"/>
                <w:color w:val="000000"/>
                <w:sz w:val="24"/>
              </w:rPr>
            </w:pPr>
          </w:p>
        </w:tc>
        <w:tc>
          <w:tcPr>
            <w:tcW w:w="372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jc w:val="left"/>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日期</w:t>
            </w:r>
          </w:p>
        </w:tc>
        <w:tc>
          <w:tcPr>
            <w:tcW w:w="3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B33B8" w:rsidRPr="008C6033" w:rsidRDefault="000B33B8" w:rsidP="000C179C">
            <w:pPr>
              <w:widowControl/>
              <w:jc w:val="center"/>
              <w:textAlignment w:val="center"/>
              <w:rPr>
                <w:rFonts w:ascii="宋体" w:hAnsi="宋体" w:cs="宋体"/>
                <w:color w:val="000000"/>
                <w:sz w:val="24"/>
              </w:rPr>
            </w:pPr>
            <w:r w:rsidRPr="008C6033">
              <w:rPr>
                <w:rFonts w:ascii="宋体" w:hAnsi="宋体" w:cs="宋体" w:hint="eastAsia"/>
                <w:color w:val="000000"/>
                <w:kern w:val="0"/>
                <w:sz w:val="24"/>
              </w:rPr>
              <w:t xml:space="preserve">      年       月      日</w:t>
            </w:r>
          </w:p>
        </w:tc>
      </w:tr>
      <w:tr w:rsidR="000B33B8" w:rsidTr="000B33B8">
        <w:trPr>
          <w:gridAfter w:val="1"/>
          <w:wAfter w:w="593" w:type="dxa"/>
          <w:trHeight w:val="379"/>
        </w:trPr>
        <w:tc>
          <w:tcPr>
            <w:tcW w:w="5445" w:type="dxa"/>
            <w:gridSpan w:val="5"/>
            <w:tcBorders>
              <w:top w:val="single" w:sz="4" w:space="0" w:color="000000"/>
              <w:left w:val="nil"/>
              <w:bottom w:val="nil"/>
              <w:right w:val="nil"/>
            </w:tcBorders>
            <w:tcMar>
              <w:top w:w="15" w:type="dxa"/>
              <w:left w:w="15" w:type="dxa"/>
              <w:right w:w="15" w:type="dxa"/>
            </w:tcMar>
            <w:vAlign w:val="center"/>
          </w:tcPr>
          <w:p w:rsidR="000B33B8" w:rsidRDefault="000B33B8" w:rsidP="000C179C">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（此卡发至受灾害威胁的群众）</w:t>
            </w:r>
          </w:p>
        </w:tc>
        <w:tc>
          <w:tcPr>
            <w:tcW w:w="8883" w:type="dxa"/>
            <w:gridSpan w:val="7"/>
            <w:tcBorders>
              <w:top w:val="single" w:sz="4" w:space="0" w:color="000000"/>
              <w:left w:val="nil"/>
              <w:bottom w:val="nil"/>
              <w:right w:val="nil"/>
            </w:tcBorders>
            <w:tcMar>
              <w:top w:w="15" w:type="dxa"/>
              <w:left w:w="15" w:type="dxa"/>
              <w:right w:w="15" w:type="dxa"/>
            </w:tcMar>
            <w:vAlign w:val="center"/>
          </w:tcPr>
          <w:p w:rsidR="000B33B8" w:rsidRDefault="000B33B8" w:rsidP="000C179C">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                                     中华人民共和国国土资源部印制</w:t>
            </w:r>
          </w:p>
        </w:tc>
      </w:tr>
    </w:tbl>
    <w:p w:rsidR="007A7E44" w:rsidRDefault="007A7E44"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p w:rsidR="008C6033" w:rsidRDefault="008C6033" w:rsidP="007A7E44">
      <w:pPr>
        <w:ind w:firstLineChars="200" w:firstLine="640"/>
        <w:rPr>
          <w:rFonts w:ascii="仿宋_GB2312" w:eastAsia="仿宋_GB2312" w:hAnsi="仿宋"/>
          <w:sz w:val="32"/>
          <w:szCs w:val="32"/>
        </w:rPr>
      </w:pPr>
    </w:p>
    <w:tbl>
      <w:tblPr>
        <w:tblW w:w="0" w:type="auto"/>
        <w:tblLayout w:type="fixed"/>
        <w:tblCellMar>
          <w:left w:w="0" w:type="dxa"/>
          <w:right w:w="0" w:type="dxa"/>
        </w:tblCellMar>
        <w:tblLook w:val="0000"/>
      </w:tblPr>
      <w:tblGrid>
        <w:gridCol w:w="465"/>
        <w:gridCol w:w="1155"/>
        <w:gridCol w:w="840"/>
        <w:gridCol w:w="825"/>
        <w:gridCol w:w="780"/>
        <w:gridCol w:w="765"/>
        <w:gridCol w:w="540"/>
        <w:gridCol w:w="660"/>
        <w:gridCol w:w="630"/>
        <w:gridCol w:w="795"/>
        <w:gridCol w:w="780"/>
        <w:gridCol w:w="510"/>
        <w:gridCol w:w="540"/>
        <w:gridCol w:w="510"/>
        <w:gridCol w:w="585"/>
        <w:gridCol w:w="675"/>
        <w:gridCol w:w="765"/>
        <w:gridCol w:w="1410"/>
        <w:gridCol w:w="1365"/>
      </w:tblGrid>
      <w:tr w:rsidR="008C6033" w:rsidTr="000C179C">
        <w:trPr>
          <w:trHeight w:val="285"/>
        </w:trPr>
        <w:tc>
          <w:tcPr>
            <w:tcW w:w="14595" w:type="dxa"/>
            <w:gridSpan w:val="19"/>
            <w:tcBorders>
              <w:top w:val="nil"/>
              <w:left w:val="nil"/>
              <w:bottom w:val="nil"/>
              <w:right w:val="nil"/>
            </w:tcBorders>
            <w:noWrap/>
            <w:tcMar>
              <w:top w:w="15" w:type="dxa"/>
              <w:left w:w="15" w:type="dxa"/>
              <w:right w:w="15" w:type="dxa"/>
            </w:tcMar>
            <w:vAlign w:val="bottom"/>
          </w:tcPr>
          <w:p w:rsidR="008C6033" w:rsidRDefault="008C6033" w:rsidP="000C179C">
            <w:pPr>
              <w:widowControl/>
              <w:jc w:val="left"/>
              <w:textAlignment w:val="bottom"/>
              <w:rPr>
                <w:rFonts w:ascii="宋体" w:hAnsi="宋体" w:cs="宋体"/>
                <w:color w:val="000000"/>
                <w:sz w:val="24"/>
              </w:rPr>
            </w:pPr>
          </w:p>
        </w:tc>
      </w:tr>
      <w:tr w:rsidR="008C6033" w:rsidTr="000C179C">
        <w:trPr>
          <w:trHeight w:val="555"/>
        </w:trPr>
        <w:tc>
          <w:tcPr>
            <w:tcW w:w="14595" w:type="dxa"/>
            <w:gridSpan w:val="19"/>
            <w:tcBorders>
              <w:top w:val="nil"/>
              <w:left w:val="nil"/>
              <w:bottom w:val="nil"/>
              <w:right w:val="nil"/>
            </w:tcBorders>
            <w:noWrap/>
            <w:tcMar>
              <w:top w:w="15" w:type="dxa"/>
              <w:left w:w="15" w:type="dxa"/>
              <w:right w:w="15" w:type="dxa"/>
            </w:tcMar>
            <w:vAlign w:val="bottom"/>
          </w:tcPr>
          <w:p w:rsidR="008C6033" w:rsidRDefault="003E1077" w:rsidP="003E1077">
            <w:pPr>
              <w:widowControl/>
              <w:jc w:val="left"/>
              <w:textAlignment w:val="bottom"/>
              <w:rPr>
                <w:rFonts w:ascii="宋体" w:hAnsi="宋体" w:cs="宋体"/>
                <w:b/>
                <w:color w:val="000000"/>
                <w:sz w:val="36"/>
                <w:szCs w:val="36"/>
              </w:rPr>
            </w:pPr>
            <w:r>
              <w:rPr>
                <w:rFonts w:ascii="宋体" w:hAnsi="宋体" w:cs="宋体" w:hint="eastAsia"/>
                <w:color w:val="000000"/>
                <w:kern w:val="0"/>
                <w:sz w:val="24"/>
              </w:rPr>
              <w:t xml:space="preserve">附件5                 </w:t>
            </w:r>
            <w:r w:rsidR="008C6033" w:rsidRPr="00190B01">
              <w:rPr>
                <w:rFonts w:ascii="黑体" w:eastAsia="黑体" w:hAnsi="黑体"/>
                <w:sz w:val="32"/>
                <w:szCs w:val="32"/>
              </w:rPr>
              <w:t>市（县、区）地质灾害（隐患）点基本情况汇总表</w:t>
            </w:r>
          </w:p>
        </w:tc>
      </w:tr>
      <w:tr w:rsidR="008C6033" w:rsidTr="000C179C">
        <w:trPr>
          <w:gridAfter w:val="1"/>
          <w:wAfter w:w="1365" w:type="dxa"/>
          <w:trHeight w:val="420"/>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灾害点名称</w:t>
            </w:r>
          </w:p>
        </w:tc>
        <w:tc>
          <w:tcPr>
            <w:tcW w:w="8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市、县</w:t>
            </w:r>
          </w:p>
        </w:tc>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乡镇名称</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村组名</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类型</w:t>
            </w:r>
          </w:p>
        </w:tc>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灾害级别</w:t>
            </w:r>
          </w:p>
        </w:tc>
        <w:tc>
          <w:tcPr>
            <w:tcW w:w="286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规模</w:t>
            </w:r>
          </w:p>
        </w:tc>
        <w:tc>
          <w:tcPr>
            <w:tcW w:w="282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影响对象</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受威胁资产估算合计(万元)</w:t>
            </w:r>
          </w:p>
        </w:tc>
        <w:tc>
          <w:tcPr>
            <w:tcW w:w="14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应急处理措施</w:t>
            </w:r>
          </w:p>
        </w:tc>
      </w:tr>
      <w:tr w:rsidR="008C6033" w:rsidTr="000C179C">
        <w:trPr>
          <w:gridAfter w:val="1"/>
          <w:wAfter w:w="1365" w:type="dxa"/>
          <w:trHeight w:val="690"/>
        </w:trPr>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长(m)</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宽(m)</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面积（104m</w:t>
            </w:r>
            <w:r>
              <w:rPr>
                <w:rFonts w:ascii="宋体" w:hAnsi="宋体" w:cs="宋体" w:hint="eastAsia"/>
                <w:color w:val="000000"/>
                <w:kern w:val="0"/>
                <w:sz w:val="18"/>
                <w:szCs w:val="18"/>
                <w:vertAlign w:val="superscript"/>
              </w:rPr>
              <w:t>2</w:t>
            </w:r>
            <w:r>
              <w:rPr>
                <w:rFonts w:ascii="宋体" w:hAnsi="宋体" w:cs="宋体" w:hint="eastAsia"/>
                <w:color w:val="000000"/>
                <w:kern w:val="0"/>
                <w:sz w:val="18"/>
                <w:szCs w:val="18"/>
              </w:rPr>
              <w:t>)</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体积（104m</w:t>
            </w:r>
            <w:r>
              <w:rPr>
                <w:rFonts w:ascii="宋体" w:hAnsi="宋体" w:cs="宋体" w:hint="eastAsia"/>
                <w:color w:val="000000"/>
                <w:kern w:val="0"/>
                <w:sz w:val="18"/>
                <w:szCs w:val="18"/>
                <w:vertAlign w:val="superscript"/>
              </w:rPr>
              <w:t>3</w:t>
            </w:r>
            <w:r>
              <w:rPr>
                <w:rFonts w:ascii="宋体" w:hAnsi="宋体" w:cs="宋体"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户数</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房屋</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耕地</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w:t>
            </w: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33" w:rsidRDefault="008C6033" w:rsidP="000C179C">
            <w:pPr>
              <w:jc w:val="center"/>
              <w:rPr>
                <w:rFonts w:ascii="宋体" w:hAnsi="宋体" w:cs="宋体"/>
                <w:color w:val="000000"/>
                <w:sz w:val="18"/>
                <w:szCs w:val="18"/>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690"/>
        </w:trPr>
        <w:tc>
          <w:tcPr>
            <w:tcW w:w="4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C6033" w:rsidRDefault="008C6033" w:rsidP="000C179C">
            <w:pPr>
              <w:rPr>
                <w:rFonts w:ascii="宋体" w:hAnsi="宋体" w:cs="宋体"/>
                <w:color w:val="000000"/>
                <w:sz w:val="24"/>
              </w:rPr>
            </w:pPr>
          </w:p>
        </w:tc>
      </w:tr>
      <w:tr w:rsidR="008C6033" w:rsidTr="000C179C">
        <w:trPr>
          <w:gridAfter w:val="1"/>
          <w:wAfter w:w="1365" w:type="dxa"/>
          <w:trHeight w:val="240"/>
        </w:trPr>
        <w:tc>
          <w:tcPr>
            <w:tcW w:w="5370" w:type="dxa"/>
            <w:gridSpan w:val="7"/>
            <w:tcBorders>
              <w:top w:val="single" w:sz="4" w:space="0" w:color="000000"/>
              <w:left w:val="nil"/>
              <w:bottom w:val="nil"/>
              <w:right w:val="nil"/>
            </w:tcBorders>
            <w:noWrap/>
            <w:tcMar>
              <w:top w:w="15" w:type="dxa"/>
              <w:left w:w="15" w:type="dxa"/>
              <w:right w:w="15" w:type="dxa"/>
            </w:tcMar>
            <w:vAlign w:val="bottom"/>
          </w:tcPr>
          <w:p w:rsidR="008C6033" w:rsidRDefault="008C6033" w:rsidP="000C179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制表人：</w:t>
            </w:r>
          </w:p>
        </w:tc>
        <w:tc>
          <w:tcPr>
            <w:tcW w:w="3915" w:type="dxa"/>
            <w:gridSpan w:val="6"/>
            <w:tcBorders>
              <w:top w:val="single" w:sz="4" w:space="0" w:color="000000"/>
              <w:left w:val="nil"/>
              <w:bottom w:val="nil"/>
              <w:right w:val="nil"/>
            </w:tcBorders>
            <w:noWrap/>
            <w:tcMar>
              <w:top w:w="15" w:type="dxa"/>
              <w:left w:w="15" w:type="dxa"/>
              <w:right w:w="15" w:type="dxa"/>
            </w:tcMar>
            <w:vAlign w:val="bottom"/>
          </w:tcPr>
          <w:p w:rsidR="008C6033" w:rsidRDefault="008C6033" w:rsidP="000C179C">
            <w:pPr>
              <w:jc w:val="left"/>
              <w:rPr>
                <w:rFonts w:ascii="宋体" w:hAnsi="宋体" w:cs="宋体"/>
                <w:color w:val="000000"/>
                <w:sz w:val="20"/>
                <w:szCs w:val="20"/>
              </w:rPr>
            </w:pPr>
          </w:p>
        </w:tc>
        <w:tc>
          <w:tcPr>
            <w:tcW w:w="510" w:type="dxa"/>
            <w:tcBorders>
              <w:top w:val="nil"/>
              <w:left w:val="nil"/>
              <w:bottom w:val="nil"/>
              <w:right w:val="nil"/>
            </w:tcBorders>
            <w:noWrap/>
            <w:tcMar>
              <w:top w:w="15" w:type="dxa"/>
              <w:left w:w="15" w:type="dxa"/>
              <w:right w:w="15" w:type="dxa"/>
            </w:tcMar>
            <w:vAlign w:val="bottom"/>
          </w:tcPr>
          <w:p w:rsidR="008C6033" w:rsidRDefault="008C6033" w:rsidP="000C179C">
            <w:pPr>
              <w:rPr>
                <w:rFonts w:ascii="宋体" w:hAnsi="宋体" w:cs="宋体"/>
                <w:color w:val="000000"/>
                <w:sz w:val="20"/>
                <w:szCs w:val="20"/>
              </w:rPr>
            </w:pPr>
          </w:p>
        </w:tc>
        <w:tc>
          <w:tcPr>
            <w:tcW w:w="585" w:type="dxa"/>
            <w:tcBorders>
              <w:top w:val="single" w:sz="4" w:space="0" w:color="000000"/>
              <w:left w:val="nil"/>
              <w:bottom w:val="nil"/>
              <w:right w:val="nil"/>
            </w:tcBorders>
            <w:noWrap/>
            <w:tcMar>
              <w:top w:w="15" w:type="dxa"/>
              <w:left w:w="15" w:type="dxa"/>
              <w:right w:w="15" w:type="dxa"/>
            </w:tcMar>
            <w:vAlign w:val="bottom"/>
          </w:tcPr>
          <w:p w:rsidR="008C6033" w:rsidRDefault="008C6033" w:rsidP="000C179C">
            <w:pPr>
              <w:rPr>
                <w:rFonts w:ascii="宋体" w:hAnsi="宋体" w:cs="宋体"/>
                <w:color w:val="000000"/>
                <w:sz w:val="20"/>
                <w:szCs w:val="20"/>
              </w:rPr>
            </w:pPr>
          </w:p>
        </w:tc>
        <w:tc>
          <w:tcPr>
            <w:tcW w:w="675" w:type="dxa"/>
            <w:tcBorders>
              <w:top w:val="single" w:sz="4" w:space="0" w:color="000000"/>
              <w:left w:val="nil"/>
              <w:bottom w:val="nil"/>
              <w:right w:val="nil"/>
            </w:tcBorders>
            <w:noWrap/>
            <w:tcMar>
              <w:top w:w="15" w:type="dxa"/>
              <w:left w:w="15" w:type="dxa"/>
              <w:right w:w="15" w:type="dxa"/>
            </w:tcMar>
            <w:vAlign w:val="bottom"/>
          </w:tcPr>
          <w:p w:rsidR="008C6033" w:rsidRDefault="008C6033" w:rsidP="000C179C">
            <w:pPr>
              <w:rPr>
                <w:rFonts w:ascii="宋体" w:hAnsi="宋体" w:cs="宋体"/>
                <w:color w:val="000000"/>
                <w:sz w:val="20"/>
                <w:szCs w:val="20"/>
              </w:rPr>
            </w:pPr>
          </w:p>
        </w:tc>
        <w:tc>
          <w:tcPr>
            <w:tcW w:w="765" w:type="dxa"/>
            <w:tcBorders>
              <w:top w:val="single" w:sz="4" w:space="0" w:color="000000"/>
              <w:left w:val="nil"/>
              <w:bottom w:val="nil"/>
              <w:right w:val="nil"/>
            </w:tcBorders>
            <w:noWrap/>
            <w:tcMar>
              <w:top w:w="15" w:type="dxa"/>
              <w:left w:w="15" w:type="dxa"/>
              <w:right w:w="15" w:type="dxa"/>
            </w:tcMar>
            <w:vAlign w:val="bottom"/>
          </w:tcPr>
          <w:p w:rsidR="008C6033" w:rsidRDefault="008C6033" w:rsidP="000C179C">
            <w:pPr>
              <w:rPr>
                <w:rFonts w:ascii="宋体" w:hAnsi="宋体" w:cs="宋体"/>
                <w:color w:val="000000"/>
                <w:sz w:val="20"/>
                <w:szCs w:val="20"/>
              </w:rPr>
            </w:pPr>
          </w:p>
        </w:tc>
        <w:tc>
          <w:tcPr>
            <w:tcW w:w="1410" w:type="dxa"/>
            <w:tcBorders>
              <w:top w:val="single" w:sz="4" w:space="0" w:color="000000"/>
              <w:left w:val="nil"/>
              <w:bottom w:val="nil"/>
              <w:right w:val="nil"/>
            </w:tcBorders>
            <w:noWrap/>
            <w:tcMar>
              <w:top w:w="15" w:type="dxa"/>
              <w:left w:w="15" w:type="dxa"/>
              <w:right w:w="15" w:type="dxa"/>
            </w:tcMar>
            <w:vAlign w:val="bottom"/>
          </w:tcPr>
          <w:p w:rsidR="008C6033" w:rsidRDefault="008C6033" w:rsidP="000C179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时间：</w:t>
            </w:r>
          </w:p>
        </w:tc>
      </w:tr>
    </w:tbl>
    <w:p w:rsidR="005B1B59" w:rsidRDefault="005B1B59" w:rsidP="008C6033">
      <w:pPr>
        <w:rPr>
          <w:rFonts w:ascii="仿宋_GB2312" w:eastAsia="仿宋_GB2312" w:hAnsi="仿宋"/>
          <w:sz w:val="32"/>
          <w:szCs w:val="32"/>
        </w:rPr>
        <w:sectPr w:rsidR="005B1B59" w:rsidSect="008C6033">
          <w:pgSz w:w="16838" w:h="11906" w:orient="landscape"/>
          <w:pgMar w:top="1474" w:right="1848" w:bottom="1587" w:left="1962" w:header="851" w:footer="992" w:gutter="0"/>
          <w:pgNumType w:fmt="numberInDash"/>
          <w:cols w:space="0"/>
          <w:docGrid w:type="lines" w:linePitch="312"/>
        </w:sectPr>
      </w:pPr>
    </w:p>
    <w:p w:rsidR="007A7E44" w:rsidRDefault="007A7E44" w:rsidP="005B1B59">
      <w:pPr>
        <w:rPr>
          <w:rFonts w:ascii="仿宋_GB2312" w:eastAsia="仿宋_GB2312" w:hAnsi="仿宋"/>
          <w:sz w:val="32"/>
          <w:szCs w:val="32"/>
        </w:rPr>
      </w:pPr>
    </w:p>
    <w:p w:rsidR="007A7E44" w:rsidRDefault="007A7E44" w:rsidP="007A7E44">
      <w:pPr>
        <w:ind w:firstLineChars="200" w:firstLine="640"/>
        <w:rPr>
          <w:rFonts w:ascii="仿宋_GB2312" w:eastAsia="仿宋_GB2312" w:hAnsi="仿宋"/>
          <w:sz w:val="32"/>
          <w:szCs w:val="32"/>
        </w:rPr>
      </w:pPr>
    </w:p>
    <w:p w:rsidR="007A7E44" w:rsidRDefault="007A7E44" w:rsidP="007A7E44">
      <w:pPr>
        <w:ind w:firstLineChars="200" w:firstLine="640"/>
        <w:rPr>
          <w:rFonts w:ascii="仿宋_GB2312" w:eastAsia="仿宋_GB2312" w:hAnsi="仿宋"/>
          <w:sz w:val="32"/>
          <w:szCs w:val="32"/>
        </w:rPr>
      </w:pPr>
    </w:p>
    <w:p w:rsidR="007A7E44" w:rsidRDefault="007A7E44" w:rsidP="007A7E44">
      <w:pPr>
        <w:ind w:firstLineChars="200" w:firstLine="640"/>
        <w:rPr>
          <w:rFonts w:ascii="仿宋_GB2312" w:eastAsia="仿宋_GB2312" w:hAnsi="仿宋_GB2312" w:cs="仿宋_GB2312"/>
          <w:sz w:val="32"/>
          <w:szCs w:val="32"/>
        </w:rPr>
      </w:pPr>
    </w:p>
    <w:p w:rsidR="00117F54" w:rsidRPr="00C22FC5" w:rsidRDefault="00117F54" w:rsidP="00117F54">
      <w:pPr>
        <w:ind w:firstLineChars="200" w:firstLine="420"/>
        <w:rPr>
          <w:szCs w:val="32"/>
          <w:shd w:val="clear" w:color="auto" w:fill="FFFFFF"/>
        </w:rPr>
      </w:pPr>
    </w:p>
    <w:sectPr w:rsidR="00117F54" w:rsidRPr="00C22FC5" w:rsidSect="008C6033">
      <w:pgSz w:w="16838" w:h="11906" w:orient="landscape"/>
      <w:pgMar w:top="1474" w:right="1848" w:bottom="1587" w:left="1962"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4B" w:rsidRDefault="002F684B" w:rsidP="00BC12F5">
      <w:r>
        <w:separator/>
      </w:r>
    </w:p>
  </w:endnote>
  <w:endnote w:type="continuationSeparator" w:id="0">
    <w:p w:rsidR="002F684B" w:rsidRDefault="002F684B" w:rsidP="00BC1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F5" w:rsidRDefault="002A041D">
    <w:pPr>
      <w:pStyle w:val="a5"/>
      <w:ind w:leftChars="2280" w:left="4788" w:firstLineChars="2000" w:firstLine="6400"/>
      <w:rPr>
        <w:rFonts w:eastAsia="仿宋"/>
        <w:sz w:val="32"/>
        <w:szCs w:val="48"/>
      </w:rPr>
    </w:pPr>
    <w:r w:rsidRPr="002A041D">
      <w:rPr>
        <w:sz w:val="32"/>
      </w:rPr>
      <w:pict>
        <v:shapetype id="_x0000_t202" coordsize="21600,21600" o:spt="202" path="m,l,21600r21600,l21600,xe">
          <v:stroke joinstyle="miter"/>
          <v:path gradientshapeok="t" o:connecttype="rect"/>
        </v:shapetype>
        <v:shape id="_x0000_s2050" type="#_x0000_t202" style="position:absolute;left:0;text-align:left;margin-left:7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2050;mso-fit-shape-to-text:t" inset="0,0,0,0">
            <w:txbxContent>
              <w:p w:rsidR="00BC12F5" w:rsidRDefault="002A041D">
                <w:pPr>
                  <w:pStyle w:val="a4"/>
                </w:pPr>
                <w:r>
                  <w:rPr>
                    <w:rFonts w:ascii="宋体" w:eastAsia="宋体" w:hAnsi="宋体" w:cs="宋体" w:hint="eastAsia"/>
                    <w:sz w:val="28"/>
                    <w:szCs w:val="28"/>
                  </w:rPr>
                  <w:fldChar w:fldCharType="begin"/>
                </w:r>
                <w:r w:rsidR="00CC52C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20CF">
                  <w:rPr>
                    <w:rFonts w:ascii="宋体" w:eastAsia="宋体" w:hAnsi="宋体" w:cs="宋体"/>
                    <w:noProof/>
                    <w:sz w:val="28"/>
                    <w:szCs w:val="28"/>
                  </w:rPr>
                  <w:t>- 9 -</w:t>
                </w:r>
                <w:r>
                  <w:rPr>
                    <w:rFonts w:ascii="宋体" w:eastAsia="宋体" w:hAnsi="宋体" w:cs="宋体" w:hint="eastAsia"/>
                    <w:sz w:val="28"/>
                    <w:szCs w:val="28"/>
                  </w:rPr>
                  <w:fldChar w:fldCharType="end"/>
                </w:r>
              </w:p>
              <w:p w:rsidR="00117F54" w:rsidRDefault="00117F54">
                <w:pPr>
                  <w:tabs>
                    <w:tab w:val="center" w:pos="4153"/>
                    <w:tab w:val="right" w:pos="8306"/>
                  </w:tabs>
                  <w:rPr>
                    <w:rStyle w:val="Char0"/>
                  </w:rPr>
                </w:pPr>
              </w:p>
              <w:p w:rsidR="007A7E44" w:rsidRDefault="007A7E44">
                <w:pPr>
                  <w:tabs>
                    <w:tab w:val="center" w:pos="4153"/>
                    <w:tab w:val="right" w:pos="8306"/>
                  </w:tabs>
                  <w:rPr>
                    <w:rStyle w:val="Char0"/>
                  </w:rPr>
                </w:pPr>
              </w:p>
            </w:txbxContent>
          </v:textbox>
          <w10:wrap anchorx="margin"/>
        </v:shape>
      </w:pict>
    </w:r>
    <w:r w:rsidR="00CC52CA">
      <w:rPr>
        <w:rFonts w:eastAsia="仿宋" w:hint="eastAsia"/>
        <w:sz w:val="32"/>
        <w:szCs w:val="48"/>
      </w:rPr>
      <w:t xml:space="preserve">  </w:t>
    </w:r>
  </w:p>
  <w:p w:rsidR="00BC12F5" w:rsidRDefault="002A041D">
    <w:pPr>
      <w:pStyle w:val="a5"/>
      <w:wordWrap w:val="0"/>
      <w:ind w:leftChars="2280" w:left="4788" w:firstLineChars="2000" w:firstLine="6400"/>
      <w:jc w:val="right"/>
      <w:rPr>
        <w:rFonts w:ascii="宋体" w:eastAsia="宋体" w:hAnsi="宋体" w:cs="宋体"/>
        <w:b/>
        <w:bCs/>
        <w:color w:val="005192"/>
        <w:sz w:val="28"/>
        <w:szCs w:val="44"/>
      </w:rPr>
    </w:pPr>
    <w:r w:rsidRPr="002A041D">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C52CA">
      <w:rPr>
        <w:rFonts w:eastAsia="仿宋" w:hint="eastAsia"/>
        <w:color w:val="FAFAFA"/>
        <w:sz w:val="32"/>
        <w:szCs w:val="48"/>
      </w:rPr>
      <w:t>X</w:t>
    </w:r>
    <w:r w:rsidR="00CC52CA">
      <w:rPr>
        <w:rFonts w:ascii="宋体" w:eastAsia="宋体" w:hAnsi="宋体" w:cs="宋体" w:hint="eastAsia"/>
        <w:b/>
        <w:bCs/>
        <w:color w:val="005192"/>
        <w:sz w:val="28"/>
        <w:szCs w:val="44"/>
      </w:rPr>
      <w:t>阜新市</w:t>
    </w:r>
    <w:r w:rsidR="00C22FC5">
      <w:rPr>
        <w:rFonts w:ascii="宋体" w:eastAsia="宋体" w:hAnsi="宋体" w:cs="宋体" w:hint="eastAsia"/>
        <w:b/>
        <w:bCs/>
        <w:color w:val="005192"/>
        <w:sz w:val="28"/>
        <w:szCs w:val="44"/>
      </w:rPr>
      <w:t>自然资源局</w:t>
    </w:r>
    <w:r w:rsidR="00CC52CA">
      <w:rPr>
        <w:rFonts w:ascii="宋体" w:eastAsia="宋体" w:hAnsi="宋体" w:cs="宋体" w:hint="eastAsia"/>
        <w:b/>
        <w:bCs/>
        <w:color w:val="005192"/>
        <w:sz w:val="28"/>
        <w:szCs w:val="44"/>
      </w:rPr>
      <w:t xml:space="preserve">发布     </w:t>
    </w:r>
  </w:p>
  <w:p w:rsidR="00BC12F5" w:rsidRDefault="00BC12F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4B" w:rsidRDefault="002F684B" w:rsidP="00BC12F5">
      <w:r>
        <w:separator/>
      </w:r>
    </w:p>
  </w:footnote>
  <w:footnote w:type="continuationSeparator" w:id="0">
    <w:p w:rsidR="002F684B" w:rsidRDefault="002F684B" w:rsidP="00BC1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F5" w:rsidRDefault="002A041D">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BC12F5" w:rsidRDefault="00CC52C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w:t>
    </w:r>
    <w:r w:rsidR="00C22FC5">
      <w:rPr>
        <w:rFonts w:ascii="宋体" w:eastAsia="宋体" w:hAnsi="宋体" w:cs="宋体" w:hint="eastAsia"/>
        <w:b/>
        <w:bCs/>
        <w:color w:val="005192"/>
        <w:sz w:val="32"/>
      </w:rPr>
      <w:t>自然资源局</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B33B8"/>
    <w:rsid w:val="00117F54"/>
    <w:rsid w:val="00172A27"/>
    <w:rsid w:val="00190B01"/>
    <w:rsid w:val="00206CB2"/>
    <w:rsid w:val="002A041D"/>
    <w:rsid w:val="002F684B"/>
    <w:rsid w:val="003320CF"/>
    <w:rsid w:val="0037541A"/>
    <w:rsid w:val="003E1077"/>
    <w:rsid w:val="004D4037"/>
    <w:rsid w:val="005A4332"/>
    <w:rsid w:val="005B1B59"/>
    <w:rsid w:val="00622A15"/>
    <w:rsid w:val="006414C4"/>
    <w:rsid w:val="006A72C5"/>
    <w:rsid w:val="007A7E44"/>
    <w:rsid w:val="008C6033"/>
    <w:rsid w:val="0091512D"/>
    <w:rsid w:val="00920402"/>
    <w:rsid w:val="009B63E8"/>
    <w:rsid w:val="009E00F8"/>
    <w:rsid w:val="00AC4136"/>
    <w:rsid w:val="00BC12F5"/>
    <w:rsid w:val="00BF16F1"/>
    <w:rsid w:val="00C22FC5"/>
    <w:rsid w:val="00C257D2"/>
    <w:rsid w:val="00CC52CA"/>
    <w:rsid w:val="00EA3E41"/>
    <w:rsid w:val="019E71BD"/>
    <w:rsid w:val="027A6605"/>
    <w:rsid w:val="02EF387D"/>
    <w:rsid w:val="03EF2164"/>
    <w:rsid w:val="043E6443"/>
    <w:rsid w:val="04B679C3"/>
    <w:rsid w:val="05D44E8C"/>
    <w:rsid w:val="07417A70"/>
    <w:rsid w:val="080F63D8"/>
    <w:rsid w:val="09341458"/>
    <w:rsid w:val="09551CB6"/>
    <w:rsid w:val="0A484344"/>
    <w:rsid w:val="0ACA4290"/>
    <w:rsid w:val="0ACB2D46"/>
    <w:rsid w:val="0B0912D7"/>
    <w:rsid w:val="0C5B7CBA"/>
    <w:rsid w:val="0C677E96"/>
    <w:rsid w:val="11322935"/>
    <w:rsid w:val="11781F9C"/>
    <w:rsid w:val="1343609C"/>
    <w:rsid w:val="13BE161E"/>
    <w:rsid w:val="149F6B0F"/>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2FD5D84"/>
    <w:rsid w:val="33335C0A"/>
    <w:rsid w:val="34A2168D"/>
    <w:rsid w:val="34DA5A83"/>
    <w:rsid w:val="34DD1F5B"/>
    <w:rsid w:val="37D457B3"/>
    <w:rsid w:val="395347B5"/>
    <w:rsid w:val="39A232A0"/>
    <w:rsid w:val="39E745AA"/>
    <w:rsid w:val="39E91E76"/>
    <w:rsid w:val="3B5A6BBB"/>
    <w:rsid w:val="3D744FB5"/>
    <w:rsid w:val="3EDA13A6"/>
    <w:rsid w:val="3F0926CC"/>
    <w:rsid w:val="3FA87C99"/>
    <w:rsid w:val="3FAC7DEC"/>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C92216"/>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98A22FA"/>
    <w:rsid w:val="6A2A4332"/>
    <w:rsid w:val="6AD9688B"/>
    <w:rsid w:val="6D0E3F22"/>
    <w:rsid w:val="6F80052F"/>
    <w:rsid w:val="723875FC"/>
    <w:rsid w:val="734638FE"/>
    <w:rsid w:val="74B86FD5"/>
    <w:rsid w:val="74DA1FF6"/>
    <w:rsid w:val="75C63DAF"/>
    <w:rsid w:val="7AAC21E0"/>
    <w:rsid w:val="7B9872E6"/>
    <w:rsid w:val="7C4F7FD0"/>
    <w:rsid w:val="7C9011D9"/>
    <w:rsid w:val="7CBC7979"/>
    <w:rsid w:val="7D050D8E"/>
    <w:rsid w:val="7D47215E"/>
    <w:rsid w:val="7DC651C5"/>
    <w:rsid w:val="7F167818"/>
    <w:rsid w:val="7FAD53C0"/>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2F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A7E4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7A7E4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7A7E44"/>
    <w:pPr>
      <w:keepNext/>
      <w:keepLines/>
      <w:spacing w:before="20" w:after="20" w:line="360" w:lineRule="auto"/>
      <w:outlineLvl w:val="2"/>
    </w:pPr>
    <w:rPr>
      <w:rFonts w:ascii="Calibri" w:eastAsia="宋体" w:hAnsi="Calibri"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C12F5"/>
    <w:pPr>
      <w:jc w:val="left"/>
    </w:pPr>
  </w:style>
  <w:style w:type="paragraph" w:styleId="a4">
    <w:name w:val="footer"/>
    <w:basedOn w:val="a"/>
    <w:qFormat/>
    <w:rsid w:val="00BC12F5"/>
    <w:pPr>
      <w:tabs>
        <w:tab w:val="center" w:pos="4153"/>
        <w:tab w:val="right" w:pos="8306"/>
      </w:tabs>
      <w:snapToGrid w:val="0"/>
      <w:jc w:val="left"/>
    </w:pPr>
    <w:rPr>
      <w:sz w:val="18"/>
    </w:rPr>
  </w:style>
  <w:style w:type="paragraph" w:styleId="a5">
    <w:name w:val="header"/>
    <w:basedOn w:val="a"/>
    <w:qFormat/>
    <w:rsid w:val="00BC12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C12F5"/>
    <w:pPr>
      <w:spacing w:before="75" w:after="75"/>
      <w:jc w:val="left"/>
    </w:pPr>
    <w:rPr>
      <w:rFonts w:cs="Times New Roman"/>
      <w:kern w:val="0"/>
      <w:sz w:val="24"/>
    </w:rPr>
  </w:style>
  <w:style w:type="character" w:styleId="a7">
    <w:name w:val="Strong"/>
    <w:basedOn w:val="a0"/>
    <w:qFormat/>
    <w:rsid w:val="00BC12F5"/>
    <w:rPr>
      <w:b/>
    </w:rPr>
  </w:style>
  <w:style w:type="paragraph" w:styleId="a8">
    <w:name w:val="Balloon Text"/>
    <w:basedOn w:val="a"/>
    <w:link w:val="Char"/>
    <w:rsid w:val="00C22FC5"/>
    <w:rPr>
      <w:sz w:val="18"/>
      <w:szCs w:val="18"/>
    </w:rPr>
  </w:style>
  <w:style w:type="character" w:customStyle="1" w:styleId="Char">
    <w:name w:val="批注框文本 Char"/>
    <w:basedOn w:val="a0"/>
    <w:link w:val="a8"/>
    <w:rsid w:val="00C22FC5"/>
    <w:rPr>
      <w:rFonts w:asciiTheme="minorHAnsi" w:eastAsiaTheme="minorEastAsia" w:hAnsiTheme="minorHAnsi" w:cstheme="minorBidi"/>
      <w:kern w:val="2"/>
      <w:sz w:val="18"/>
      <w:szCs w:val="18"/>
    </w:rPr>
  </w:style>
  <w:style w:type="paragraph" w:styleId="a9">
    <w:name w:val="Date"/>
    <w:basedOn w:val="a"/>
    <w:next w:val="a"/>
    <w:link w:val="Char0"/>
    <w:rsid w:val="00117F54"/>
    <w:pPr>
      <w:ind w:leftChars="2500" w:left="100"/>
    </w:pPr>
  </w:style>
  <w:style w:type="character" w:customStyle="1" w:styleId="Char0">
    <w:name w:val="日期 Char"/>
    <w:basedOn w:val="a0"/>
    <w:link w:val="a9"/>
    <w:rsid w:val="00117F54"/>
    <w:rPr>
      <w:rFonts w:asciiTheme="minorHAnsi" w:eastAsiaTheme="minorEastAsia" w:hAnsiTheme="minorHAnsi" w:cstheme="minorBidi"/>
      <w:kern w:val="2"/>
      <w:sz w:val="21"/>
      <w:szCs w:val="24"/>
    </w:rPr>
  </w:style>
  <w:style w:type="character" w:customStyle="1" w:styleId="1Char">
    <w:name w:val="标题 1 Char"/>
    <w:basedOn w:val="a0"/>
    <w:link w:val="1"/>
    <w:rsid w:val="007A7E44"/>
    <w:rPr>
      <w:rFonts w:ascii="Calibri" w:hAnsi="Calibri"/>
      <w:b/>
      <w:bCs/>
      <w:kern w:val="44"/>
      <w:sz w:val="44"/>
      <w:szCs w:val="44"/>
    </w:rPr>
  </w:style>
  <w:style w:type="character" w:customStyle="1" w:styleId="2Char">
    <w:name w:val="标题 2 Char"/>
    <w:basedOn w:val="a0"/>
    <w:link w:val="2"/>
    <w:rsid w:val="007A7E44"/>
    <w:rPr>
      <w:rFonts w:ascii="Arial" w:eastAsia="黑体" w:hAnsi="Arial"/>
      <w:b/>
      <w:bCs/>
      <w:kern w:val="2"/>
      <w:sz w:val="32"/>
      <w:szCs w:val="32"/>
    </w:rPr>
  </w:style>
  <w:style w:type="character" w:customStyle="1" w:styleId="3Char">
    <w:name w:val="标题 3 Char"/>
    <w:basedOn w:val="a0"/>
    <w:link w:val="3"/>
    <w:rsid w:val="007A7E44"/>
    <w:rPr>
      <w:rFonts w:ascii="Calibri" w:hAnsi="Calibri"/>
      <w:b/>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A7E44"/>
    <w:pPr>
      <w:widowControl/>
      <w:spacing w:after="160" w:line="240" w:lineRule="exact"/>
      <w:jc w:val="left"/>
    </w:pPr>
    <w:rPr>
      <w:rFonts w:ascii="Verdana" w:eastAsia="仿宋_GB2312" w:hAnsi="Verdana" w:cs="Verdana"/>
      <w:kern w:val="0"/>
      <w:sz w:val="24"/>
      <w:lang w:eastAsia="en-US"/>
    </w:rPr>
  </w:style>
  <w:style w:type="character" w:customStyle="1" w:styleId="font01">
    <w:name w:val="font01"/>
    <w:basedOn w:val="a0"/>
    <w:rsid w:val="009B63E8"/>
    <w:rPr>
      <w:rFonts w:ascii="宋体" w:eastAsia="宋体" w:hAnsi="宋体" w:cs="宋体" w:hint="eastAsia"/>
      <w:b/>
      <w:i w:val="0"/>
      <w:color w:val="000000"/>
      <w:sz w:val="28"/>
      <w:szCs w:val="28"/>
      <w:u w:val="single"/>
    </w:rPr>
  </w:style>
</w:styles>
</file>

<file path=word/webSettings.xml><?xml version="1.0" encoding="utf-8"?>
<w:webSettings xmlns:r="http://schemas.openxmlformats.org/officeDocument/2006/relationships" xmlns:w="http://schemas.openxmlformats.org/wordprocessingml/2006/main">
  <w:divs>
    <w:div w:id="127960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市自然资源局信息员</cp:lastModifiedBy>
  <cp:revision>12</cp:revision>
  <cp:lastPrinted>2022-04-19T01:38:00Z</cp:lastPrinted>
  <dcterms:created xsi:type="dcterms:W3CDTF">2022-04-06T08:01:00Z</dcterms:created>
  <dcterms:modified xsi:type="dcterms:W3CDTF">2022-04-19T02:29:00Z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