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EA" w:rsidRDefault="00EF26EA" w:rsidP="00EA3E41">
      <w:pPr>
        <w:pStyle w:val="a6"/>
        <w:widowControl/>
        <w:shd w:val="clear" w:color="auto" w:fill="FFFFFF"/>
        <w:spacing w:before="0" w:after="0"/>
        <w:jc w:val="center"/>
        <w:rPr>
          <w:rFonts w:ascii="宋体" w:eastAsia="宋体" w:hAnsi="宋体" w:cs="宋体"/>
          <w:color w:val="333333"/>
          <w:sz w:val="44"/>
          <w:szCs w:val="44"/>
          <w:shd w:val="clear" w:color="auto" w:fill="FFFFFF"/>
        </w:rPr>
      </w:pPr>
    </w:p>
    <w:p w:rsidR="008846F6" w:rsidRPr="008846F6" w:rsidRDefault="008846F6" w:rsidP="008846F6">
      <w:pPr>
        <w:pStyle w:val="a6"/>
        <w:widowControl/>
        <w:shd w:val="clear" w:color="auto" w:fill="FFFFFF"/>
        <w:spacing w:before="0" w:after="0" w:line="570" w:lineRule="exact"/>
        <w:jc w:val="center"/>
        <w:rPr>
          <w:rFonts w:ascii="黑体" w:eastAsia="黑体" w:hAnsi="黑体" w:cs="方正小标宋简体" w:hint="eastAsia"/>
          <w:sz w:val="44"/>
          <w:szCs w:val="44"/>
          <w:shd w:val="clear" w:color="auto" w:fill="FFFFFF"/>
        </w:rPr>
      </w:pPr>
      <w:r w:rsidRPr="008846F6">
        <w:rPr>
          <w:rFonts w:ascii="黑体" w:eastAsia="黑体" w:hAnsi="黑体" w:cs="方正小标宋简体" w:hint="eastAsia"/>
          <w:sz w:val="44"/>
          <w:szCs w:val="44"/>
        </w:rPr>
        <w:t>阜新市自然资源局办公室</w:t>
      </w:r>
      <w:r w:rsidRPr="008846F6">
        <w:rPr>
          <w:rFonts w:ascii="黑体" w:eastAsia="黑体" w:hAnsi="黑体" w:cs="方正小标宋简体" w:hint="eastAsia"/>
          <w:sz w:val="44"/>
          <w:szCs w:val="44"/>
          <w:shd w:val="clear" w:color="auto" w:fill="FFFFFF"/>
        </w:rPr>
        <w:t>关于印发《阜新市</w:t>
      </w:r>
    </w:p>
    <w:p w:rsidR="008846F6" w:rsidRPr="008846F6" w:rsidRDefault="008846F6" w:rsidP="008846F6">
      <w:pPr>
        <w:pStyle w:val="a6"/>
        <w:widowControl/>
        <w:shd w:val="clear" w:color="auto" w:fill="FFFFFF"/>
        <w:spacing w:before="0" w:after="0" w:line="570" w:lineRule="exact"/>
        <w:jc w:val="center"/>
        <w:rPr>
          <w:rFonts w:ascii="黑体" w:eastAsia="黑体" w:hAnsi="黑体" w:cs="方正小标宋简体" w:hint="eastAsia"/>
          <w:sz w:val="44"/>
          <w:szCs w:val="44"/>
          <w:shd w:val="clear" w:color="auto" w:fill="FFFFFF"/>
        </w:rPr>
      </w:pPr>
      <w:r w:rsidRPr="008846F6">
        <w:rPr>
          <w:rFonts w:ascii="黑体" w:eastAsia="黑体" w:hAnsi="黑体" w:cs="方正小标宋简体" w:hint="eastAsia"/>
          <w:sz w:val="44"/>
          <w:szCs w:val="44"/>
          <w:shd w:val="clear" w:color="auto" w:fill="FFFFFF"/>
        </w:rPr>
        <w:t>自然资源局失信惩戒管理制度（试行）》</w:t>
      </w:r>
    </w:p>
    <w:p w:rsidR="00EA3E41" w:rsidRPr="008846F6" w:rsidRDefault="008846F6" w:rsidP="008846F6">
      <w:pPr>
        <w:pStyle w:val="a6"/>
        <w:widowControl/>
        <w:shd w:val="clear" w:color="auto" w:fill="FFFFFF"/>
        <w:spacing w:before="0" w:after="0"/>
        <w:jc w:val="center"/>
        <w:rPr>
          <w:rFonts w:ascii="黑体" w:eastAsia="黑体" w:hAnsi="黑体" w:cs="仿宋_GB2312"/>
          <w:color w:val="333333"/>
          <w:sz w:val="32"/>
          <w:szCs w:val="32"/>
          <w:shd w:val="clear" w:color="auto" w:fill="FFFFFF"/>
        </w:rPr>
      </w:pPr>
      <w:r w:rsidRPr="008846F6">
        <w:rPr>
          <w:rFonts w:ascii="黑体" w:eastAsia="黑体" w:hAnsi="黑体" w:cs="方正小标宋简体" w:hint="eastAsia"/>
          <w:sz w:val="44"/>
          <w:szCs w:val="44"/>
          <w:shd w:val="clear" w:color="auto" w:fill="FFFFFF"/>
        </w:rPr>
        <w:t>的通知</w:t>
      </w:r>
    </w:p>
    <w:p w:rsidR="008846F6" w:rsidRDefault="008846F6" w:rsidP="00EA3E41">
      <w:pPr>
        <w:pStyle w:val="a6"/>
        <w:widowControl/>
        <w:shd w:val="clear" w:color="auto" w:fill="FFFFFF"/>
        <w:spacing w:before="0" w:after="0"/>
        <w:jc w:val="center"/>
        <w:rPr>
          <w:rFonts w:ascii="仿宋_GB2312" w:eastAsia="仿宋_GB2312" w:hAnsi="仿宋_GB2312" w:cs="仿宋_GB2312" w:hint="eastAsia"/>
          <w:color w:val="333333"/>
          <w:sz w:val="32"/>
          <w:szCs w:val="32"/>
          <w:shd w:val="clear" w:color="auto" w:fill="FFFFFF"/>
        </w:rPr>
      </w:pPr>
    </w:p>
    <w:p w:rsidR="008846F6" w:rsidRPr="008846F6" w:rsidRDefault="008846F6" w:rsidP="008846F6">
      <w:pPr>
        <w:pStyle w:val="aa"/>
        <w:spacing w:after="0" w:line="500" w:lineRule="exact"/>
        <w:jc w:val="center"/>
        <w:textAlignment w:val="baseline"/>
        <w:rPr>
          <w:rFonts w:ascii="仿宋_GB2312" w:eastAsia="仿宋_GB2312" w:hint="eastAsia"/>
          <w:position w:val="10"/>
          <w:sz w:val="32"/>
          <w:szCs w:val="32"/>
        </w:rPr>
      </w:pPr>
      <w:r w:rsidRPr="008846F6">
        <w:rPr>
          <w:rFonts w:ascii="仿宋_GB2312" w:eastAsia="仿宋_GB2312" w:hint="eastAsia"/>
          <w:position w:val="10"/>
          <w:sz w:val="32"/>
          <w:szCs w:val="32"/>
        </w:rPr>
        <w:t>阜自然资办发〔2023〕23号</w:t>
      </w:r>
    </w:p>
    <w:p w:rsidR="00EA3E41" w:rsidRPr="00EA3E41" w:rsidRDefault="00EA3E41"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p>
    <w:p w:rsidR="008846F6" w:rsidRPr="008846F6" w:rsidRDefault="008846F6" w:rsidP="008846F6">
      <w:pPr>
        <w:spacing w:line="576" w:lineRule="exact"/>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rPr>
        <w:t>机关各科室、各分局、各事业单位：</w:t>
      </w:r>
    </w:p>
    <w:p w:rsidR="008846F6" w:rsidRPr="008846F6" w:rsidRDefault="008846F6" w:rsidP="008846F6">
      <w:pPr>
        <w:spacing w:line="576" w:lineRule="exact"/>
        <w:ind w:firstLineChars="200" w:firstLine="640"/>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为深入开展失信惩戒，对市场主体实施全生命周期信用监管，有效遏制失信问题高发、频发，增强人民群众获得感，推动市场净化、营商环境优化，促进我市经济高质量发展。制定《阜新市自然资源局失信惩戒管理制度（试行）》，请大家遵照执行。</w:t>
      </w:r>
    </w:p>
    <w:p w:rsidR="008846F6" w:rsidRDefault="008846F6" w:rsidP="008846F6">
      <w:pPr>
        <w:spacing w:line="576" w:lineRule="exact"/>
        <w:ind w:firstLineChars="1500" w:firstLine="4800"/>
        <w:rPr>
          <w:rFonts w:ascii="仿宋_GB2312" w:eastAsia="仿宋_GB2312" w:hAnsi="方正仿宋_GBK" w:cs="方正仿宋_GBK" w:hint="eastAsia"/>
          <w:sz w:val="32"/>
          <w:szCs w:val="32"/>
        </w:rPr>
      </w:pPr>
    </w:p>
    <w:p w:rsidR="008846F6" w:rsidRPr="008846F6" w:rsidRDefault="008846F6" w:rsidP="008846F6">
      <w:pPr>
        <w:spacing w:line="576" w:lineRule="exact"/>
        <w:ind w:firstLineChars="1500" w:firstLine="4800"/>
        <w:rPr>
          <w:rFonts w:ascii="仿宋_GB2312" w:eastAsia="仿宋_GB2312" w:hAnsi="方正仿宋_GBK" w:cs="方正仿宋_GBK" w:hint="eastAsia"/>
          <w:sz w:val="32"/>
          <w:szCs w:val="32"/>
        </w:rPr>
      </w:pPr>
    </w:p>
    <w:p w:rsidR="008846F6" w:rsidRPr="008846F6" w:rsidRDefault="008846F6" w:rsidP="008846F6">
      <w:pPr>
        <w:spacing w:line="576" w:lineRule="exact"/>
        <w:ind w:firstLineChars="1500" w:firstLine="4800"/>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rPr>
        <w:t>阜新市自然资源局办公室</w:t>
      </w:r>
    </w:p>
    <w:p w:rsidR="008846F6" w:rsidRPr="008846F6" w:rsidRDefault="008846F6" w:rsidP="008846F6">
      <w:pPr>
        <w:spacing w:line="576" w:lineRule="exact"/>
        <w:ind w:firstLineChars="1700" w:firstLine="5440"/>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rPr>
        <w:t>2023年7月28日</w:t>
      </w:r>
    </w:p>
    <w:p w:rsidR="008846F6" w:rsidRDefault="008846F6" w:rsidP="008846F6">
      <w:pPr>
        <w:pStyle w:val="a6"/>
        <w:widowControl/>
        <w:shd w:val="clear" w:color="auto" w:fill="FFFFFF"/>
        <w:spacing w:before="0" w:after="0" w:line="600" w:lineRule="exact"/>
        <w:jc w:val="center"/>
        <w:rPr>
          <w:rFonts w:ascii="仿宋_GB2312" w:eastAsia="仿宋_GB2312" w:hAnsi="方正小标宋简体" w:cs="方正小标宋简体" w:hint="eastAsia"/>
          <w:sz w:val="32"/>
          <w:szCs w:val="32"/>
          <w:shd w:val="clear" w:color="auto" w:fill="FFFFFF"/>
        </w:rPr>
      </w:pPr>
    </w:p>
    <w:p w:rsidR="008846F6" w:rsidRDefault="008846F6" w:rsidP="008846F6">
      <w:pPr>
        <w:pStyle w:val="a6"/>
        <w:widowControl/>
        <w:shd w:val="clear" w:color="auto" w:fill="FFFFFF"/>
        <w:spacing w:before="0" w:after="0" w:line="600" w:lineRule="exact"/>
        <w:jc w:val="center"/>
        <w:rPr>
          <w:rFonts w:ascii="仿宋_GB2312" w:eastAsia="仿宋_GB2312" w:hAnsi="方正小标宋简体" w:cs="方正小标宋简体" w:hint="eastAsia"/>
          <w:sz w:val="32"/>
          <w:szCs w:val="32"/>
          <w:shd w:val="clear" w:color="auto" w:fill="FFFFFF"/>
        </w:rPr>
      </w:pPr>
    </w:p>
    <w:p w:rsidR="008846F6" w:rsidRDefault="008846F6" w:rsidP="008846F6">
      <w:pPr>
        <w:pStyle w:val="a6"/>
        <w:widowControl/>
        <w:shd w:val="clear" w:color="auto" w:fill="FFFFFF"/>
        <w:spacing w:before="0" w:after="0" w:line="600" w:lineRule="exact"/>
        <w:jc w:val="center"/>
        <w:rPr>
          <w:rFonts w:ascii="仿宋_GB2312" w:eastAsia="仿宋_GB2312" w:hAnsi="方正小标宋简体" w:cs="方正小标宋简体" w:hint="eastAsia"/>
          <w:sz w:val="32"/>
          <w:szCs w:val="32"/>
          <w:shd w:val="clear" w:color="auto" w:fill="FFFFFF"/>
        </w:rPr>
      </w:pPr>
    </w:p>
    <w:p w:rsidR="008846F6" w:rsidRDefault="008846F6" w:rsidP="008846F6">
      <w:pPr>
        <w:pStyle w:val="a6"/>
        <w:widowControl/>
        <w:shd w:val="clear" w:color="auto" w:fill="FFFFFF"/>
        <w:spacing w:before="0" w:after="0" w:line="600" w:lineRule="exact"/>
        <w:jc w:val="center"/>
        <w:rPr>
          <w:rFonts w:ascii="仿宋_GB2312" w:eastAsia="仿宋_GB2312" w:hAnsi="方正小标宋简体" w:cs="方正小标宋简体" w:hint="eastAsia"/>
          <w:sz w:val="32"/>
          <w:szCs w:val="32"/>
          <w:shd w:val="clear" w:color="auto" w:fill="FFFFFF"/>
        </w:rPr>
      </w:pPr>
    </w:p>
    <w:p w:rsidR="008846F6" w:rsidRDefault="008846F6" w:rsidP="008846F6">
      <w:pPr>
        <w:pStyle w:val="a6"/>
        <w:widowControl/>
        <w:shd w:val="clear" w:color="auto" w:fill="FFFFFF"/>
        <w:spacing w:before="0" w:after="0" w:line="600" w:lineRule="exact"/>
        <w:jc w:val="center"/>
        <w:rPr>
          <w:rFonts w:ascii="仿宋_GB2312" w:eastAsia="仿宋_GB2312" w:hAnsi="方正小标宋简体" w:cs="方正小标宋简体" w:hint="eastAsia"/>
          <w:sz w:val="32"/>
          <w:szCs w:val="32"/>
          <w:shd w:val="clear" w:color="auto" w:fill="FFFFFF"/>
        </w:rPr>
      </w:pPr>
    </w:p>
    <w:p w:rsidR="008846F6" w:rsidRPr="008846F6" w:rsidRDefault="008846F6" w:rsidP="008846F6">
      <w:pPr>
        <w:pStyle w:val="a6"/>
        <w:widowControl/>
        <w:shd w:val="clear" w:color="auto" w:fill="FFFFFF"/>
        <w:spacing w:before="0" w:after="0" w:line="600" w:lineRule="exact"/>
        <w:jc w:val="center"/>
        <w:rPr>
          <w:rFonts w:ascii="黑体" w:eastAsia="黑体" w:hAnsi="黑体" w:cs="方正小标宋简体" w:hint="eastAsia"/>
          <w:sz w:val="44"/>
          <w:szCs w:val="32"/>
          <w:shd w:val="clear" w:color="auto" w:fill="FFFFFF"/>
        </w:rPr>
      </w:pPr>
      <w:r w:rsidRPr="008846F6">
        <w:rPr>
          <w:rFonts w:ascii="黑体" w:eastAsia="黑体" w:hAnsi="黑体" w:cs="方正小标宋简体" w:hint="eastAsia"/>
          <w:sz w:val="44"/>
          <w:szCs w:val="32"/>
          <w:shd w:val="clear" w:color="auto" w:fill="FFFFFF"/>
        </w:rPr>
        <w:lastRenderedPageBreak/>
        <w:t>阜新市自然资源局失信惩戒管理制度</w:t>
      </w:r>
    </w:p>
    <w:p w:rsidR="008846F6" w:rsidRPr="008846F6" w:rsidRDefault="008846F6" w:rsidP="008846F6">
      <w:pPr>
        <w:pStyle w:val="a6"/>
        <w:widowControl/>
        <w:shd w:val="clear" w:color="auto" w:fill="FFFFFF"/>
        <w:spacing w:before="0" w:after="0" w:line="600" w:lineRule="exact"/>
        <w:jc w:val="center"/>
        <w:rPr>
          <w:rFonts w:ascii="黑体" w:eastAsia="黑体" w:hAnsi="黑体" w:cs="方正小标宋简体" w:hint="eastAsia"/>
          <w:sz w:val="44"/>
          <w:szCs w:val="32"/>
          <w:shd w:val="clear" w:color="auto" w:fill="FFFFFF"/>
        </w:rPr>
      </w:pPr>
      <w:r w:rsidRPr="008846F6">
        <w:rPr>
          <w:rFonts w:ascii="黑体" w:eastAsia="黑体" w:hAnsi="黑体" w:cs="方正小标宋简体" w:hint="eastAsia"/>
          <w:sz w:val="44"/>
          <w:szCs w:val="32"/>
          <w:shd w:val="clear" w:color="auto" w:fill="FFFFFF"/>
        </w:rPr>
        <w:t>（试行）</w:t>
      </w:r>
    </w:p>
    <w:p w:rsidR="008846F6" w:rsidRPr="008846F6" w:rsidRDefault="008846F6" w:rsidP="008846F6">
      <w:pPr>
        <w:pStyle w:val="a6"/>
        <w:widowControl/>
        <w:shd w:val="clear" w:color="auto" w:fill="FFFFFF"/>
        <w:spacing w:before="0" w:after="0" w:line="576" w:lineRule="exact"/>
        <w:jc w:val="both"/>
        <w:rPr>
          <w:rFonts w:ascii="黑体" w:eastAsia="黑体" w:hAnsi="黑体" w:cs="方正黑体_GBK" w:hint="eastAsia"/>
          <w:sz w:val="32"/>
          <w:szCs w:val="32"/>
        </w:rPr>
      </w:pPr>
      <w:r w:rsidRPr="008846F6">
        <w:rPr>
          <w:rFonts w:ascii="黑体" w:eastAsia="黑体" w:hAnsi="黑体" w:cs="方正黑体_GBK" w:hint="eastAsia"/>
          <w:sz w:val="32"/>
          <w:szCs w:val="32"/>
          <w:shd w:val="clear" w:color="auto" w:fill="FFFFFF"/>
        </w:rPr>
        <w:t xml:space="preserve">　　一、工作目标</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通过建立失信惩戒管理制度，推进自然资源系统诚信体系建设，进一步规范自然资源开发利用行为，褒扬守信行为，有效打击损害企业和群众利益行为，营造诚信的自然资源市场环境。</w:t>
      </w:r>
    </w:p>
    <w:p w:rsidR="008846F6" w:rsidRPr="008846F6" w:rsidRDefault="008846F6" w:rsidP="008846F6">
      <w:pPr>
        <w:pStyle w:val="a6"/>
        <w:widowControl/>
        <w:shd w:val="clear" w:color="auto" w:fill="FFFFFF"/>
        <w:spacing w:before="0" w:after="0" w:line="576" w:lineRule="exact"/>
        <w:jc w:val="both"/>
        <w:rPr>
          <w:rFonts w:ascii="黑体" w:eastAsia="黑体" w:hAnsi="黑体" w:cs="方正黑体_GBK" w:hint="eastAsia"/>
          <w:sz w:val="32"/>
          <w:szCs w:val="32"/>
          <w:shd w:val="clear" w:color="auto" w:fill="FFFFFF"/>
        </w:rPr>
      </w:pPr>
      <w:r w:rsidRPr="008846F6">
        <w:rPr>
          <w:rFonts w:ascii="黑体" w:eastAsia="黑体" w:hAnsi="黑体" w:cs="方正黑体_GBK" w:hint="eastAsia"/>
          <w:sz w:val="32"/>
          <w:szCs w:val="32"/>
          <w:shd w:val="clear" w:color="auto" w:fill="FFFFFF"/>
        </w:rPr>
        <w:t xml:space="preserve">　　二、建立“红黑名单”</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行政相对人有以下情形之一的，列入市自然资源信用“红黑名单”。</w:t>
      </w:r>
    </w:p>
    <w:p w:rsidR="008846F6" w:rsidRPr="00375A24"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b/>
          <w:sz w:val="32"/>
          <w:szCs w:val="32"/>
        </w:rPr>
      </w:pPr>
      <w:r w:rsidRPr="00375A24">
        <w:rPr>
          <w:rFonts w:ascii="仿宋_GB2312" w:eastAsia="仿宋_GB2312" w:hAnsi="方正仿宋_GBK" w:cs="方正仿宋_GBK" w:hint="eastAsia"/>
          <w:b/>
          <w:sz w:val="32"/>
          <w:szCs w:val="32"/>
          <w:shd w:val="clear" w:color="auto" w:fill="FFFFFF"/>
        </w:rPr>
        <w:t xml:space="preserve">　　（一）“红名单”的认定标准</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自然资源领域信用主体符合下列条件之一，经审查核实，守信行为事实清楚、证明材料充分，可以列入守信“红名单”：</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1.国家、省、市出台的联合激励备忘录规定的联合激励对象。</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2.因在自然资源领域的遵法守信行为,受到县级以上自然资源管理部门表彰奖励或信用评价优良被推荐为诚信典型的自然人、法人和其他组织。</w:t>
      </w:r>
    </w:p>
    <w:p w:rsidR="008846F6" w:rsidRPr="008846F6" w:rsidRDefault="008846F6" w:rsidP="008846F6">
      <w:pPr>
        <w:pStyle w:val="a6"/>
        <w:widowControl/>
        <w:shd w:val="clear" w:color="auto" w:fill="FFFFFF"/>
        <w:spacing w:before="0" w:after="0" w:line="576" w:lineRule="exact"/>
        <w:ind w:firstLine="640"/>
        <w:jc w:val="both"/>
        <w:rPr>
          <w:rFonts w:ascii="仿宋_GB2312" w:eastAsia="仿宋_GB2312" w:hAnsi="方正仿宋_GBK" w:cs="方正仿宋_GBK" w:hint="eastAsia"/>
          <w:sz w:val="32"/>
          <w:szCs w:val="32"/>
          <w:shd w:val="clear" w:color="auto" w:fill="FFFFFF"/>
        </w:rPr>
      </w:pPr>
      <w:r w:rsidRPr="008846F6">
        <w:rPr>
          <w:rFonts w:ascii="仿宋_GB2312" w:eastAsia="仿宋_GB2312" w:hAnsi="方正仿宋_GBK" w:cs="方正仿宋_GBK" w:hint="eastAsia"/>
          <w:sz w:val="32"/>
          <w:szCs w:val="32"/>
          <w:shd w:val="clear" w:color="auto" w:fill="FFFFFF"/>
        </w:rPr>
        <w:t>3.因其他诚实守信行为受到县级以上人民政府表彰，且守信行为对自然资源领域行政相对人有正面引导和激励作用的。</w:t>
      </w:r>
    </w:p>
    <w:p w:rsidR="008846F6" w:rsidRPr="008846F6" w:rsidRDefault="008846F6" w:rsidP="008846F6">
      <w:pPr>
        <w:pStyle w:val="a6"/>
        <w:widowControl/>
        <w:shd w:val="clear" w:color="auto" w:fill="FFFFFF"/>
        <w:spacing w:before="0" w:after="0" w:line="576" w:lineRule="exact"/>
        <w:ind w:firstLine="640"/>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4.经职能部门认定的其他守信情形。</w:t>
      </w:r>
    </w:p>
    <w:p w:rsidR="008846F6" w:rsidRPr="00375A24"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b/>
          <w:sz w:val="32"/>
          <w:szCs w:val="32"/>
        </w:rPr>
      </w:pPr>
      <w:r w:rsidRPr="00375A24">
        <w:rPr>
          <w:rFonts w:ascii="仿宋_GB2312" w:eastAsia="仿宋_GB2312" w:hAnsi="方正仿宋_GBK" w:cs="方正仿宋_GBK" w:hint="eastAsia"/>
          <w:b/>
          <w:sz w:val="32"/>
          <w:szCs w:val="32"/>
          <w:shd w:val="clear" w:color="auto" w:fill="FFFFFF"/>
        </w:rPr>
        <w:t xml:space="preserve">　　（二）“黑名单”的认定标准</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lastRenderedPageBreak/>
        <w:t xml:space="preserve">　　自然资源领域信用主体符合下列条件之一，经审查核实，失信行为事实清楚、证据确凿，列入失信“黑名单”：</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1.国家、省、市出台的联合惩戒备忘录规定的联合惩戒对象。</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2.未按约定履行行政协议的行为。主要包括：未按约定时间签订国有建设用地使用权成交确认书或出让合同；未按时足额缴纳土地出让价款、矿业权出让收益、矿业权使用费、矿山地质环境治理恢复基金、土地复垦费等；企业原因造成土地闲置，影响恶劣的。以上行为经自然资源部门依法督促整改、催缴拒不履行或拒不缴纳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3.未依法取得或违反行政许可、行政确认的行为。主要包括：未依法办理国有建设用地使用权有关手续，非法占用、转让或倒卖建设用地；未依法取得或违反建设项目用地预审与选址意见书、建设用地规划许可、建设工程规划许可、建设工程竣工规划核实合格证及验收确认书等，擅自实施开发建设或改变土地用途；因违法违规被吊销勘查许可证、采矿许可证的；未按时完成最低勘查投入；超越批准的矿区范围勘查、开采，且拒不整改或不配合自然资源主管部门调查处理的；勘查许可证、开采许可证到期后违法勘查、开采，且拒不整改或不配合自然资源主管部门调查处理的；以探代采，且拒不整改或不配合自然资源主管部门调查处理的；非法转让矿业权的；擅自改变开采矿种和开采方式的；伪造勘查许可证、采矿许可证的；拒不接受自然资源主管部</w:t>
      </w:r>
      <w:r w:rsidRPr="008846F6">
        <w:rPr>
          <w:rFonts w:ascii="仿宋_GB2312" w:eastAsia="仿宋_GB2312" w:hAnsi="方正仿宋_GBK" w:cs="方正仿宋_GBK" w:hint="eastAsia"/>
          <w:sz w:val="32"/>
          <w:szCs w:val="32"/>
          <w:shd w:val="clear" w:color="auto" w:fill="FFFFFF"/>
        </w:rPr>
        <w:lastRenderedPageBreak/>
        <w:t>门依法监督检查、考核，经约谈仍不改正的；勘查、开采过程中因重大安全事故等重大问题被有关部门问责的；被其他行政管理部门列入“黑名单”，且“黑名单”信息已超过异议处理期限或信用修复期限的；经自然资源主管部门2次以上书面督促整改，仍未按规定提取、使用矿山地质环境治理恢复基金，不按规定执行矿山地质环境保护与土地复垦方案，不履行恢复治理义务的；拒不接受自然资源主管部门依法依规监督检查，经约谈仍不改正的；存在严重安全生产或地质灾害隐患，经自然资源主管部门或有关部门多次检查督促整改不到位的。以上行为经自然资源部门依法督促仍不整改到位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4.涉林失信行为。严重影响林业生态建设及产业发展，在办理林木种子生产经营、林木采伐等许可证中，提供虚假材料、故意虚报、隐瞒面积真实情况，产生恶劣影响的；生产、销售假冒伪劣林产品、种苗侵害消费者合法权益，性质恶劣，被林业主管部门从重处罚的；虚假注册林业信息，套取国家财政补助，造成社会恶劣影响的；未经品种权人许可，以商业目的生产或者销售授权品种的繁殖材料、破坏林木种质资源、侵犯植物新品种权等违法行为的；采取弄虚作假手段骗取涉林荣誉称号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5.涉及城乡规划编制、建筑设计和测绘失信行为。未依法取得资质证书或超越资质等级许可的范围承担城乡规划编制工作的；违反有关法律、法规、规范、标准编制城乡规划的；规划编</w:t>
      </w:r>
      <w:r w:rsidRPr="008846F6">
        <w:rPr>
          <w:rFonts w:ascii="仿宋_GB2312" w:eastAsia="仿宋_GB2312" w:hAnsi="方正仿宋_GBK" w:cs="方正仿宋_GBK" w:hint="eastAsia"/>
          <w:sz w:val="32"/>
          <w:szCs w:val="32"/>
          <w:shd w:val="clear" w:color="auto" w:fill="FFFFFF"/>
        </w:rPr>
        <w:lastRenderedPageBreak/>
        <w:t>制、设计过程中把关不严，设计方案和数据错漏较多，情节严重的；违反规划设计条件进行项目规划设计或擅自变更依法通过审批的平面规划或建筑设计图纸的，提供虚假材料的；未按规划要求放线，情节严重的；技术成果数据不准确，情节严重的；存在弄虚作假行为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6.弄虚作假造成不良后果的行为。主要包括：在办理涉及土地、规划、矿产、测绘、林草资源、不动产登记等行政审批环节中，提供虚假信息材料；伪造、变造成果或以欺骗手段取得资质证书从事相关活动；超越资质登记许可范围从事相关活动。以上行为经自然资源部门依法督促仍不整改的，情节恶劣、造成严重影响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7.有履行能力而逾期不履行生效判决、裁决、仲裁文书、其他具有执行力的法律文书及行政处罚决定的。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8.从事行政许可中介服务的法人或其他组织，在编制涉及自然资源领域各类报告、方案、评估、说明等时弄虚作假，或者提供的数据、事实严重失实的。</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9.法律、法规、规章规定的其他可以列入信用“黑名单”的情形。</w:t>
      </w:r>
    </w:p>
    <w:p w:rsidR="008846F6" w:rsidRPr="008846F6" w:rsidRDefault="008846F6" w:rsidP="008846F6">
      <w:pPr>
        <w:pStyle w:val="a6"/>
        <w:widowControl/>
        <w:shd w:val="clear" w:color="auto" w:fill="FFFFFF"/>
        <w:spacing w:before="0" w:after="0" w:line="576" w:lineRule="exact"/>
        <w:jc w:val="both"/>
        <w:rPr>
          <w:rFonts w:ascii="黑体" w:eastAsia="黑体" w:hAnsi="黑体" w:cs="方正黑体_GBK" w:hint="eastAsia"/>
          <w:sz w:val="32"/>
          <w:szCs w:val="32"/>
          <w:shd w:val="clear" w:color="auto" w:fill="FFFFFF"/>
        </w:rPr>
      </w:pPr>
      <w:r w:rsidRPr="008846F6">
        <w:rPr>
          <w:rFonts w:ascii="黑体" w:eastAsia="黑体" w:hAnsi="黑体" w:cs="方正黑体_GBK" w:hint="eastAsia"/>
          <w:sz w:val="32"/>
          <w:szCs w:val="32"/>
          <w:shd w:val="clear" w:color="auto" w:fill="FFFFFF"/>
        </w:rPr>
        <w:t xml:space="preserve">　　三、激励奖惩机制</w:t>
      </w:r>
    </w:p>
    <w:p w:rsidR="008846F6" w:rsidRPr="00375A24"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b/>
          <w:sz w:val="32"/>
          <w:szCs w:val="32"/>
        </w:rPr>
      </w:pPr>
      <w:r w:rsidRPr="00375A24">
        <w:rPr>
          <w:rFonts w:ascii="仿宋_GB2312" w:eastAsia="仿宋_GB2312" w:hAnsi="方正仿宋_GBK" w:cs="方正仿宋_GBK" w:hint="eastAsia"/>
          <w:b/>
          <w:sz w:val="32"/>
          <w:szCs w:val="32"/>
          <w:shd w:val="clear" w:color="auto" w:fill="FFFFFF"/>
        </w:rPr>
        <w:t xml:space="preserve">　　（一）奖励机制</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lastRenderedPageBreak/>
        <w:t xml:space="preserve">　　对纳入“红名单”管理的信用主体,应按照分类评级办法实行动态管理，并给予下列政策支持或奖励措施:</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1.在日常检查、专项检查中优化检查频次。</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2.在申请办理各类自然资源类行政许可等业务时,可根据实际情况实施“绿色通道”便利服务。</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3.依照法律、法规和规章的规定采取的其他激励措施。</w:t>
      </w:r>
    </w:p>
    <w:p w:rsidR="008846F6" w:rsidRPr="00375A24"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b/>
          <w:sz w:val="32"/>
          <w:szCs w:val="32"/>
        </w:rPr>
      </w:pPr>
      <w:r w:rsidRPr="00375A24">
        <w:rPr>
          <w:rFonts w:ascii="仿宋_GB2312" w:eastAsia="仿宋_GB2312" w:hAnsi="方正仿宋_GBK" w:cs="方正仿宋_GBK" w:hint="eastAsia"/>
          <w:b/>
          <w:sz w:val="32"/>
          <w:szCs w:val="32"/>
          <w:shd w:val="clear" w:color="auto" w:fill="FFFFFF"/>
        </w:rPr>
        <w:t xml:space="preserve">　　（二）惩戒措施</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以书面形式告知纳入“黑名单”的行为相对人，经异议处理后，列入信用“黑名单”的自然人、法人及其他组织，采取以下惩戒措施：</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1.加大公开披露和曝光力度。在“互联网+监管”、“信用阜新”、局门户网站进行公示，实施联合惩戒。</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2.纳入重点监管范围，提高监管的级别、强度和频次。</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3.依法限制或禁止惩戒对象参加本行政区域内的国有建设用地使用权竞买、涉林（地）开发利用、矿产资源开发利用、从事城乡规划编制、建筑设计、测绘和涉及自然资源工作的各类中介服务。</w:t>
      </w:r>
    </w:p>
    <w:p w:rsidR="008846F6" w:rsidRPr="008846F6" w:rsidRDefault="008846F6" w:rsidP="008846F6">
      <w:pPr>
        <w:pStyle w:val="a6"/>
        <w:widowControl/>
        <w:shd w:val="clear" w:color="auto" w:fill="FFFFFF"/>
        <w:spacing w:before="0" w:after="0" w:line="576" w:lineRule="exact"/>
        <w:ind w:firstLine="640"/>
        <w:jc w:val="both"/>
        <w:rPr>
          <w:rFonts w:ascii="仿宋_GB2312" w:eastAsia="仿宋_GB2312" w:hAnsi="方正仿宋_GBK" w:cs="方正仿宋_GBK" w:hint="eastAsia"/>
          <w:sz w:val="32"/>
          <w:szCs w:val="32"/>
          <w:shd w:val="clear" w:color="auto" w:fill="FFFFFF"/>
        </w:rPr>
      </w:pPr>
      <w:r w:rsidRPr="008846F6">
        <w:rPr>
          <w:rFonts w:ascii="仿宋_GB2312" w:eastAsia="仿宋_GB2312" w:hAnsi="方正仿宋_GBK" w:cs="方正仿宋_GBK" w:hint="eastAsia"/>
          <w:sz w:val="32"/>
          <w:szCs w:val="32"/>
          <w:shd w:val="clear" w:color="auto" w:fill="FFFFFF"/>
        </w:rPr>
        <w:t>4.其他需要联合惩戒的措施。</w:t>
      </w:r>
    </w:p>
    <w:p w:rsidR="008846F6" w:rsidRPr="008846F6" w:rsidRDefault="008846F6" w:rsidP="00375A24">
      <w:pPr>
        <w:pStyle w:val="a6"/>
        <w:widowControl/>
        <w:shd w:val="clear" w:color="auto" w:fill="FFFFFF"/>
        <w:spacing w:before="0" w:after="0" w:line="576" w:lineRule="exact"/>
        <w:ind w:firstLineChars="200" w:firstLine="640"/>
        <w:jc w:val="both"/>
        <w:rPr>
          <w:rFonts w:ascii="黑体" w:eastAsia="黑体" w:hAnsi="黑体" w:cs="方正黑体_GBK" w:hint="eastAsia"/>
          <w:sz w:val="32"/>
          <w:szCs w:val="32"/>
          <w:shd w:val="clear" w:color="auto" w:fill="FFFFFF"/>
        </w:rPr>
      </w:pPr>
      <w:r w:rsidRPr="008846F6">
        <w:rPr>
          <w:rFonts w:ascii="黑体" w:eastAsia="黑体" w:hAnsi="黑体" w:cs="方正黑体_GBK" w:hint="eastAsia"/>
          <w:sz w:val="32"/>
          <w:szCs w:val="32"/>
          <w:shd w:val="clear" w:color="auto" w:fill="FFFFFF"/>
        </w:rPr>
        <w:t>四、其他事项</w:t>
      </w:r>
    </w:p>
    <w:p w:rsidR="008846F6" w:rsidRPr="008846F6" w:rsidRDefault="008846F6" w:rsidP="008846F6">
      <w:pPr>
        <w:pStyle w:val="a6"/>
        <w:widowControl/>
        <w:shd w:val="clear" w:color="auto" w:fill="FFFFFF"/>
        <w:spacing w:before="0" w:after="0" w:line="576" w:lineRule="exact"/>
        <w:jc w:val="both"/>
        <w:rPr>
          <w:rFonts w:ascii="仿宋_GB2312" w:eastAsia="仿宋_GB2312" w:hAnsi="方正仿宋_GBK" w:cs="方正仿宋_GBK" w:hint="eastAsia"/>
          <w:sz w:val="32"/>
          <w:szCs w:val="32"/>
        </w:rPr>
      </w:pPr>
      <w:r w:rsidRPr="008846F6">
        <w:rPr>
          <w:rFonts w:ascii="仿宋_GB2312" w:eastAsia="仿宋_GB2312" w:hAnsi="方正仿宋_GBK" w:cs="方正仿宋_GBK" w:hint="eastAsia"/>
          <w:sz w:val="32"/>
          <w:szCs w:val="32"/>
          <w:shd w:val="clear" w:color="auto" w:fill="FFFFFF"/>
        </w:rPr>
        <w:t xml:space="preserve">　　1.信息解除。被列入信用“红名单”的自然人、法人及其他组织，列入“红名单”的事由或者条件发生重大变更的；“红名</w:t>
      </w:r>
      <w:r w:rsidRPr="008846F6">
        <w:rPr>
          <w:rFonts w:ascii="仿宋_GB2312" w:eastAsia="仿宋_GB2312" w:hAnsi="方正仿宋_GBK" w:cs="方正仿宋_GBK" w:hint="eastAsia"/>
          <w:sz w:val="32"/>
          <w:szCs w:val="32"/>
          <w:shd w:val="clear" w:color="auto" w:fill="FFFFFF"/>
        </w:rPr>
        <w:lastRenderedPageBreak/>
        <w:t>单”诚信主体因不良行为被投诉举报，经有关部门核查属实的，经核实后，将其从“红名单”上删除。被列入信用“黑名单”的自然人、法人及其他组织完成了违法、违规行为整改的，可提出解除申请，经作出确认决定的自然资源局审核同意的，通告相关部门解除实施联合惩戒，并通过“信用阜新”和局门户网站上公告。</w:t>
      </w:r>
    </w:p>
    <w:p w:rsidR="008846F6" w:rsidRPr="008846F6" w:rsidRDefault="008846F6" w:rsidP="008846F6">
      <w:pPr>
        <w:pStyle w:val="a6"/>
        <w:widowControl/>
        <w:shd w:val="clear" w:color="auto" w:fill="FFFFFF"/>
        <w:spacing w:before="0" w:after="0" w:line="576" w:lineRule="exact"/>
        <w:ind w:firstLineChars="200" w:firstLine="640"/>
        <w:jc w:val="both"/>
        <w:rPr>
          <w:rFonts w:ascii="仿宋_GB2312" w:eastAsia="仿宋_GB2312" w:hAnsi="方正仿宋_GBK" w:cs="方正仿宋_GBK" w:hint="eastAsia"/>
          <w:sz w:val="32"/>
          <w:szCs w:val="32"/>
          <w:shd w:val="clear" w:color="auto" w:fill="FFFFFF"/>
        </w:rPr>
      </w:pPr>
      <w:r w:rsidRPr="008846F6">
        <w:rPr>
          <w:rFonts w:ascii="仿宋_GB2312" w:eastAsia="仿宋_GB2312" w:hAnsi="方正仿宋_GBK" w:cs="方正仿宋_GBK" w:hint="eastAsia"/>
          <w:sz w:val="32"/>
          <w:szCs w:val="32"/>
          <w:shd w:val="clear" w:color="auto" w:fill="FFFFFF"/>
        </w:rPr>
        <w:t>2.延期管理。被列入信用“黑名单”的自然人、法人及其他组织，在期限届满后，其严重违法、违规行为未完成整改的，自动延长管理期限，直至完成整改。管理期限内再次发生失信行为的，延长管理期限。</w:t>
      </w:r>
    </w:p>
    <w:p w:rsidR="008846F6" w:rsidRDefault="008846F6" w:rsidP="008846F6">
      <w:pPr>
        <w:rPr>
          <w:rFonts w:ascii="CESI仿宋-GB13000" w:eastAsia="CESI仿宋-GB13000" w:hAnsi="CESI仿宋-GB13000" w:cs="CESI仿宋-GB13000"/>
          <w:sz w:val="32"/>
          <w:szCs w:val="32"/>
        </w:rPr>
      </w:pPr>
    </w:p>
    <w:p w:rsidR="00EA3E41" w:rsidRPr="00EA3E41" w:rsidRDefault="00EA3E41" w:rsidP="00EA3E41">
      <w:pPr>
        <w:pStyle w:val="a6"/>
        <w:widowControl/>
        <w:shd w:val="clear" w:color="auto" w:fill="FFFFFF"/>
        <w:spacing w:before="0" w:after="0"/>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  （此文件公开发布）</w:t>
      </w:r>
    </w:p>
    <w:p w:rsidR="00BC12F5" w:rsidRPr="00C22FC5" w:rsidRDefault="00BC12F5" w:rsidP="00C22FC5">
      <w:pPr>
        <w:rPr>
          <w:szCs w:val="32"/>
          <w:shd w:val="clear" w:color="auto" w:fill="FFFFFF"/>
        </w:rPr>
      </w:pPr>
    </w:p>
    <w:sectPr w:rsidR="00BC12F5" w:rsidRPr="00C22FC5" w:rsidSect="00BC12F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59" w:rsidRDefault="006C0459" w:rsidP="00BC12F5">
      <w:r>
        <w:separator/>
      </w:r>
    </w:p>
  </w:endnote>
  <w:endnote w:type="continuationSeparator" w:id="0">
    <w:p w:rsidR="006C0459" w:rsidRDefault="006C0459" w:rsidP="00BC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auto"/>
    <w:pitch w:val="default"/>
    <w:sig w:usb0="00000000" w:usb1="08000000" w:usb2="00000000" w:usb3="00000000" w:csb0="00040000" w:csb1="00000000"/>
  </w:font>
  <w:font w:name="方正黑体_GBK">
    <w:altName w:val="微软雅黑"/>
    <w:charset w:val="86"/>
    <w:family w:val="auto"/>
    <w:pitch w:val="default"/>
    <w:sig w:usb0="00000000" w:usb1="08000000" w:usb2="00000000" w:usb3="00000000" w:csb0="00040000" w:csb1="00000000"/>
  </w:font>
  <w:font w:name="CESI仿宋-GB13000">
    <w:altName w:val="微软雅黑"/>
    <w:charset w:val="00"/>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5" w:rsidRDefault="005E7F08">
    <w:pPr>
      <w:pStyle w:val="a5"/>
      <w:ind w:leftChars="2280" w:left="4788" w:firstLineChars="2000" w:firstLine="6400"/>
      <w:rPr>
        <w:rFonts w:eastAsia="仿宋"/>
        <w:sz w:val="32"/>
        <w:szCs w:val="48"/>
      </w:rPr>
    </w:pPr>
    <w:r w:rsidRPr="005E7F08">
      <w:rPr>
        <w:sz w:val="32"/>
      </w:rPr>
      <w:pict>
        <v:shapetype id="_x0000_t202" coordsize="21600,21600" o:spt="202" path="m,l,21600r21600,l21600,xe">
          <v:stroke joinstyle="miter"/>
          <v:path gradientshapeok="t" o:connecttype="rect"/>
        </v:shapetype>
        <v:shape id="_x0000_s2050" type="#_x0000_t202" style="position:absolute;left:0;text-align:left;margin-left:520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BC12F5" w:rsidRDefault="005E7F08">
                <w:pPr>
                  <w:pStyle w:val="a4"/>
                </w:pPr>
                <w:r>
                  <w:rPr>
                    <w:rFonts w:ascii="宋体" w:eastAsia="宋体" w:hAnsi="宋体" w:cs="宋体" w:hint="eastAsia"/>
                    <w:sz w:val="28"/>
                    <w:szCs w:val="28"/>
                  </w:rPr>
                  <w:fldChar w:fldCharType="begin"/>
                </w:r>
                <w:r w:rsidR="00CC52C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75A24">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r w:rsidR="00CC52CA">
      <w:rPr>
        <w:rFonts w:eastAsia="仿宋" w:hint="eastAsia"/>
        <w:sz w:val="32"/>
        <w:szCs w:val="48"/>
      </w:rPr>
      <w:t xml:space="preserve">  </w:t>
    </w:r>
  </w:p>
  <w:p w:rsidR="00BC12F5" w:rsidRDefault="005E7F08">
    <w:pPr>
      <w:pStyle w:val="a5"/>
      <w:wordWrap w:val="0"/>
      <w:ind w:leftChars="2280" w:left="4788" w:firstLineChars="2000" w:firstLine="6400"/>
      <w:jc w:val="right"/>
      <w:rPr>
        <w:rFonts w:ascii="宋体" w:eastAsia="宋体" w:hAnsi="宋体" w:cs="宋体"/>
        <w:b/>
        <w:bCs/>
        <w:color w:val="005192"/>
        <w:sz w:val="28"/>
        <w:szCs w:val="44"/>
      </w:rPr>
    </w:pPr>
    <w:r w:rsidRPr="005E7F08">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C52CA">
      <w:rPr>
        <w:rFonts w:eastAsia="仿宋" w:hint="eastAsia"/>
        <w:color w:val="FAFAFA"/>
        <w:sz w:val="32"/>
        <w:szCs w:val="48"/>
      </w:rPr>
      <w:t>X</w:t>
    </w:r>
    <w:r w:rsidR="00CC52CA">
      <w:rPr>
        <w:rFonts w:ascii="宋体" w:eastAsia="宋体" w:hAnsi="宋体" w:cs="宋体" w:hint="eastAsia"/>
        <w:b/>
        <w:bCs/>
        <w:color w:val="005192"/>
        <w:sz w:val="28"/>
        <w:szCs w:val="44"/>
      </w:rPr>
      <w:t>阜新市</w:t>
    </w:r>
    <w:r w:rsidR="00C22FC5">
      <w:rPr>
        <w:rFonts w:ascii="宋体" w:eastAsia="宋体" w:hAnsi="宋体" w:cs="宋体" w:hint="eastAsia"/>
        <w:b/>
        <w:bCs/>
        <w:color w:val="005192"/>
        <w:sz w:val="28"/>
        <w:szCs w:val="44"/>
      </w:rPr>
      <w:t>自然资源局</w:t>
    </w:r>
    <w:r w:rsidR="00CC52CA">
      <w:rPr>
        <w:rFonts w:ascii="宋体" w:eastAsia="宋体" w:hAnsi="宋体" w:cs="宋体" w:hint="eastAsia"/>
        <w:b/>
        <w:bCs/>
        <w:color w:val="005192"/>
        <w:sz w:val="28"/>
        <w:szCs w:val="44"/>
      </w:rPr>
      <w:t xml:space="preserve">发布     </w:t>
    </w:r>
  </w:p>
  <w:p w:rsidR="00BC12F5" w:rsidRDefault="00BC12F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59" w:rsidRDefault="006C0459" w:rsidP="00BC12F5">
      <w:r>
        <w:separator/>
      </w:r>
    </w:p>
  </w:footnote>
  <w:footnote w:type="continuationSeparator" w:id="0">
    <w:p w:rsidR="006C0459" w:rsidRDefault="006C0459" w:rsidP="00BC1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5" w:rsidRDefault="005E7F08">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BC12F5" w:rsidRDefault="00CC52C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w:t>
    </w:r>
    <w:r w:rsidR="00C22FC5">
      <w:rPr>
        <w:rFonts w:ascii="宋体" w:eastAsia="宋体" w:hAnsi="宋体" w:cs="宋体" w:hint="eastAsia"/>
        <w:b/>
        <w:bCs/>
        <w:color w:val="005192"/>
        <w:sz w:val="32"/>
      </w:rPr>
      <w:t>自然资源局</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112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375A24"/>
    <w:rsid w:val="004474F7"/>
    <w:rsid w:val="005A4332"/>
    <w:rsid w:val="005E7F08"/>
    <w:rsid w:val="006C0459"/>
    <w:rsid w:val="00726AB9"/>
    <w:rsid w:val="008846F6"/>
    <w:rsid w:val="0091512D"/>
    <w:rsid w:val="009B59C1"/>
    <w:rsid w:val="00BC12F5"/>
    <w:rsid w:val="00C22FC5"/>
    <w:rsid w:val="00CC52CA"/>
    <w:rsid w:val="00D0336B"/>
    <w:rsid w:val="00EA3E41"/>
    <w:rsid w:val="00EF26EA"/>
    <w:rsid w:val="00FE477B"/>
    <w:rsid w:val="019E71BD"/>
    <w:rsid w:val="027A6605"/>
    <w:rsid w:val="02EF387D"/>
    <w:rsid w:val="03EF2164"/>
    <w:rsid w:val="043E6443"/>
    <w:rsid w:val="04B679C3"/>
    <w:rsid w:val="05D44E8C"/>
    <w:rsid w:val="07417A70"/>
    <w:rsid w:val="080F63D8"/>
    <w:rsid w:val="09341458"/>
    <w:rsid w:val="09551CB6"/>
    <w:rsid w:val="0A484344"/>
    <w:rsid w:val="0ACA4290"/>
    <w:rsid w:val="0ACB2D46"/>
    <w:rsid w:val="0B0912D7"/>
    <w:rsid w:val="0C5B7CBA"/>
    <w:rsid w:val="0C677E96"/>
    <w:rsid w:val="11322935"/>
    <w:rsid w:val="11781F9C"/>
    <w:rsid w:val="1343609C"/>
    <w:rsid w:val="13BE161E"/>
    <w:rsid w:val="149F6B0F"/>
    <w:rsid w:val="152D2DCA"/>
    <w:rsid w:val="15A728F7"/>
    <w:rsid w:val="171627AD"/>
    <w:rsid w:val="178F711F"/>
    <w:rsid w:val="179A6D2D"/>
    <w:rsid w:val="1842520D"/>
    <w:rsid w:val="19AF68E9"/>
    <w:rsid w:val="1ADA1118"/>
    <w:rsid w:val="1C6137BD"/>
    <w:rsid w:val="1CC67831"/>
    <w:rsid w:val="1D7969DE"/>
    <w:rsid w:val="1DEC284C"/>
    <w:rsid w:val="1E6523AC"/>
    <w:rsid w:val="20397F99"/>
    <w:rsid w:val="22440422"/>
    <w:rsid w:val="226D3556"/>
    <w:rsid w:val="22867C1E"/>
    <w:rsid w:val="229F5A3C"/>
    <w:rsid w:val="22C52CA9"/>
    <w:rsid w:val="22EB4548"/>
    <w:rsid w:val="23661BFF"/>
    <w:rsid w:val="249277E7"/>
    <w:rsid w:val="24D75076"/>
    <w:rsid w:val="272F204E"/>
    <w:rsid w:val="28C97A6A"/>
    <w:rsid w:val="29070ABF"/>
    <w:rsid w:val="2A6C7289"/>
    <w:rsid w:val="2BDC209D"/>
    <w:rsid w:val="2C6C06C2"/>
    <w:rsid w:val="2E477B09"/>
    <w:rsid w:val="304D057B"/>
    <w:rsid w:val="30827465"/>
    <w:rsid w:val="30E42341"/>
    <w:rsid w:val="315310D9"/>
    <w:rsid w:val="31A15F24"/>
    <w:rsid w:val="32661A77"/>
    <w:rsid w:val="326D4440"/>
    <w:rsid w:val="32E9052B"/>
    <w:rsid w:val="32EC1D99"/>
    <w:rsid w:val="32FD5D84"/>
    <w:rsid w:val="33335C0A"/>
    <w:rsid w:val="34A2168D"/>
    <w:rsid w:val="34DA5A83"/>
    <w:rsid w:val="34DD1F5B"/>
    <w:rsid w:val="37D457B3"/>
    <w:rsid w:val="395347B5"/>
    <w:rsid w:val="39A232A0"/>
    <w:rsid w:val="39E745AA"/>
    <w:rsid w:val="39E91E76"/>
    <w:rsid w:val="3B5A6BBB"/>
    <w:rsid w:val="3D744FB5"/>
    <w:rsid w:val="3EDA13A6"/>
    <w:rsid w:val="3F0926CC"/>
    <w:rsid w:val="3FA87C99"/>
    <w:rsid w:val="3FAC7DEC"/>
    <w:rsid w:val="400F12CC"/>
    <w:rsid w:val="410A62FB"/>
    <w:rsid w:val="42F058B7"/>
    <w:rsid w:val="436109F6"/>
    <w:rsid w:val="441A38D4"/>
    <w:rsid w:val="48287CE7"/>
    <w:rsid w:val="48A872FD"/>
    <w:rsid w:val="4B0B36DC"/>
    <w:rsid w:val="4BC77339"/>
    <w:rsid w:val="4C7F0AA6"/>
    <w:rsid w:val="4C9236C5"/>
    <w:rsid w:val="4E195AAB"/>
    <w:rsid w:val="505C172E"/>
    <w:rsid w:val="50AB2D89"/>
    <w:rsid w:val="52304D25"/>
    <w:rsid w:val="52934322"/>
    <w:rsid w:val="52EE2D38"/>
    <w:rsid w:val="52F46F0B"/>
    <w:rsid w:val="53603B2D"/>
    <w:rsid w:val="537D25CA"/>
    <w:rsid w:val="53C92216"/>
    <w:rsid w:val="53D8014D"/>
    <w:rsid w:val="55636004"/>
    <w:rsid w:val="558E36BB"/>
    <w:rsid w:val="55E064E0"/>
    <w:rsid w:val="572C6D10"/>
    <w:rsid w:val="5A5048BA"/>
    <w:rsid w:val="5A530432"/>
    <w:rsid w:val="5D8D112A"/>
    <w:rsid w:val="5DC34279"/>
    <w:rsid w:val="5DC55C03"/>
    <w:rsid w:val="608816D1"/>
    <w:rsid w:val="60D7232F"/>
    <w:rsid w:val="60EF4E7F"/>
    <w:rsid w:val="60FF036A"/>
    <w:rsid w:val="64B30F81"/>
    <w:rsid w:val="650C400B"/>
    <w:rsid w:val="665233C1"/>
    <w:rsid w:val="66EC1D05"/>
    <w:rsid w:val="67F1149D"/>
    <w:rsid w:val="698A22FA"/>
    <w:rsid w:val="6A2A4332"/>
    <w:rsid w:val="6AD9688B"/>
    <w:rsid w:val="6D0E3F22"/>
    <w:rsid w:val="6F80052F"/>
    <w:rsid w:val="723875FC"/>
    <w:rsid w:val="734638FE"/>
    <w:rsid w:val="74B86FD5"/>
    <w:rsid w:val="74DA1FF6"/>
    <w:rsid w:val="75C63DAF"/>
    <w:rsid w:val="7AAC21E0"/>
    <w:rsid w:val="7B9872E6"/>
    <w:rsid w:val="7C4F7FD0"/>
    <w:rsid w:val="7C9011D9"/>
    <w:rsid w:val="7CBC7979"/>
    <w:rsid w:val="7D050D8E"/>
    <w:rsid w:val="7D47215E"/>
    <w:rsid w:val="7DC651C5"/>
    <w:rsid w:val="7F167818"/>
    <w:rsid w:val="7FAD53C0"/>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2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C12F5"/>
    <w:pPr>
      <w:jc w:val="left"/>
    </w:pPr>
  </w:style>
  <w:style w:type="paragraph" w:styleId="a4">
    <w:name w:val="footer"/>
    <w:basedOn w:val="a"/>
    <w:qFormat/>
    <w:rsid w:val="00BC12F5"/>
    <w:pPr>
      <w:tabs>
        <w:tab w:val="center" w:pos="4153"/>
        <w:tab w:val="right" w:pos="8306"/>
      </w:tabs>
      <w:snapToGrid w:val="0"/>
      <w:jc w:val="left"/>
    </w:pPr>
    <w:rPr>
      <w:sz w:val="18"/>
    </w:rPr>
  </w:style>
  <w:style w:type="paragraph" w:styleId="a5">
    <w:name w:val="header"/>
    <w:basedOn w:val="a"/>
    <w:qFormat/>
    <w:rsid w:val="00BC12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C12F5"/>
    <w:pPr>
      <w:spacing w:before="75" w:after="75"/>
      <w:jc w:val="left"/>
    </w:pPr>
    <w:rPr>
      <w:rFonts w:cs="Times New Roman"/>
      <w:kern w:val="0"/>
      <w:sz w:val="24"/>
    </w:rPr>
  </w:style>
  <w:style w:type="character" w:styleId="a7">
    <w:name w:val="Strong"/>
    <w:basedOn w:val="a0"/>
    <w:qFormat/>
    <w:rsid w:val="00BC12F5"/>
    <w:rPr>
      <w:b/>
    </w:rPr>
  </w:style>
  <w:style w:type="paragraph" w:styleId="a8">
    <w:name w:val="Balloon Text"/>
    <w:basedOn w:val="a"/>
    <w:link w:val="Char"/>
    <w:rsid w:val="00C22FC5"/>
    <w:rPr>
      <w:sz w:val="18"/>
      <w:szCs w:val="18"/>
    </w:rPr>
  </w:style>
  <w:style w:type="character" w:customStyle="1" w:styleId="Char">
    <w:name w:val="批注框文本 Char"/>
    <w:basedOn w:val="a0"/>
    <w:link w:val="a8"/>
    <w:rsid w:val="00C22FC5"/>
    <w:rPr>
      <w:rFonts w:asciiTheme="minorHAnsi" w:eastAsiaTheme="minorEastAsia" w:hAnsiTheme="minorHAnsi" w:cstheme="minorBidi"/>
      <w:kern w:val="2"/>
      <w:sz w:val="18"/>
      <w:szCs w:val="18"/>
    </w:rPr>
  </w:style>
  <w:style w:type="paragraph" w:styleId="a9">
    <w:name w:val="Body Text Indent"/>
    <w:basedOn w:val="a"/>
    <w:link w:val="Char0"/>
    <w:rsid w:val="008846F6"/>
    <w:pPr>
      <w:spacing w:after="120"/>
      <w:ind w:leftChars="200" w:left="420"/>
    </w:pPr>
    <w:rPr>
      <w:rFonts w:ascii="Times New Roman" w:eastAsia="宋体" w:hAnsi="Times New Roman" w:cs="Times New Roman"/>
    </w:rPr>
  </w:style>
  <w:style w:type="character" w:customStyle="1" w:styleId="Char0">
    <w:name w:val="正文文本缩进 Char"/>
    <w:basedOn w:val="a0"/>
    <w:link w:val="a9"/>
    <w:rsid w:val="008846F6"/>
    <w:rPr>
      <w:kern w:val="2"/>
      <w:sz w:val="21"/>
      <w:szCs w:val="24"/>
    </w:rPr>
  </w:style>
  <w:style w:type="paragraph" w:customStyle="1" w:styleId="Char1">
    <w:name w:val="Char"/>
    <w:basedOn w:val="a"/>
    <w:rsid w:val="008846F6"/>
    <w:pPr>
      <w:autoSpaceDE w:val="0"/>
      <w:autoSpaceDN w:val="0"/>
      <w:adjustRightInd w:val="0"/>
      <w:snapToGrid w:val="0"/>
      <w:spacing w:before="50" w:after="50" w:line="360" w:lineRule="auto"/>
      <w:ind w:firstLineChars="200" w:firstLine="560"/>
    </w:pPr>
    <w:rPr>
      <w:rFonts w:ascii="Times New Roman" w:eastAsia="仿宋_GB2312" w:hAnsi="Times New Roman" w:cs="Times New Roman"/>
      <w:color w:val="000000"/>
      <w:sz w:val="24"/>
    </w:rPr>
  </w:style>
  <w:style w:type="paragraph" w:styleId="aa">
    <w:name w:val="Body Text"/>
    <w:basedOn w:val="a"/>
    <w:link w:val="Char2"/>
    <w:rsid w:val="008846F6"/>
    <w:pPr>
      <w:spacing w:after="120"/>
    </w:pPr>
  </w:style>
  <w:style w:type="character" w:customStyle="1" w:styleId="Char2">
    <w:name w:val="正文文本 Char"/>
    <w:basedOn w:val="a0"/>
    <w:link w:val="aa"/>
    <w:rsid w:val="008846F6"/>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127960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zrzyfxbgs</cp:lastModifiedBy>
  <cp:revision>6</cp:revision>
  <cp:lastPrinted>2021-10-26T03:30:00Z</cp:lastPrinted>
  <dcterms:created xsi:type="dcterms:W3CDTF">2022-04-06T08:01:00Z</dcterms:created>
  <dcterms:modified xsi:type="dcterms:W3CDTF">2023-12-28T04:18:00Z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EFEEE410F2B3471BA5048D6EC8274E33</vt:lpwstr>
  </property>
</Properties>
</file>